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591" w:rsidRDefault="00D72591"/>
    <w:p w:rsidR="00D72591" w:rsidRDefault="0098317D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42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91" w:rsidRDefault="00D72591"/>
    <w:tbl>
      <w:tblPr>
        <w:tblW w:w="980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805"/>
      </w:tblGrid>
      <w:tr w:rsidR="00D72591">
        <w:trPr>
          <w:trHeight w:val="1862"/>
        </w:trPr>
        <w:tc>
          <w:tcPr>
            <w:tcW w:w="9805" w:type="dxa"/>
            <w:shd w:val="clear" w:color="auto" w:fill="FFFFFF"/>
          </w:tcPr>
          <w:p w:rsidR="00D72591" w:rsidRDefault="0098317D">
            <w:pPr>
              <w:pStyle w:val="a8"/>
              <w:widowControl w:val="0"/>
              <w:contextualSpacing/>
              <w:jc w:val="center"/>
            </w:pPr>
            <w:r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D72591" w:rsidRDefault="0098317D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  <w:r>
              <w:rPr>
                <w:b/>
                <w:color w:val="0066CC"/>
                <w:sz w:val="24"/>
                <w:szCs w:val="24"/>
              </w:rPr>
              <w:t>ПО НЕНЕЦКОМУ АВТОНОМНОМУ ОКРУГУ</w:t>
            </w:r>
          </w:p>
          <w:p w:rsidR="00D72591" w:rsidRDefault="00D72591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D72591" w:rsidRDefault="00D72591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D72591" w:rsidRDefault="0098317D">
            <w:pPr>
              <w:pStyle w:val="3"/>
              <w:widowControl w:val="0"/>
              <w:numPr>
                <w:ilvl w:val="2"/>
                <w:numId w:val="2"/>
              </w:numPr>
              <w:contextualSpacing/>
              <w:rPr>
                <w:color w:val="0066CC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</w:rPr>
              <w:t>Р Е Ш Е Н И Е</w:t>
            </w:r>
          </w:p>
          <w:p w:rsidR="00D72591" w:rsidRDefault="0098317D">
            <w:pPr>
              <w:widowControl w:val="0"/>
              <w:tabs>
                <w:tab w:val="left" w:pos="5479"/>
              </w:tabs>
              <w:contextualSpacing/>
            </w:pPr>
            <w:r>
              <w:rPr>
                <w:bCs/>
                <w:sz w:val="24"/>
                <w:szCs w:val="24"/>
              </w:rPr>
              <w:t>09 июня 2023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№ </w:t>
            </w:r>
            <w:r>
              <w:rPr>
                <w:color w:val="000000"/>
                <w:sz w:val="24"/>
                <w:szCs w:val="24"/>
              </w:rPr>
              <w:t>083/07/18.1-2/202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:rsidR="00D72591" w:rsidRDefault="0098317D">
            <w:pPr>
              <w:widowControl w:val="0"/>
              <w:contextualSpacing/>
              <w:jc w:val="center"/>
            </w:pPr>
            <w:r>
              <w:rPr>
                <w:bCs/>
                <w:sz w:val="24"/>
                <w:szCs w:val="24"/>
              </w:rPr>
              <w:t xml:space="preserve">       г. </w:t>
            </w:r>
            <w:r>
              <w:rPr>
                <w:bCs/>
                <w:sz w:val="24"/>
                <w:szCs w:val="24"/>
              </w:rPr>
              <w:t>Нарьян-Мар</w:t>
            </w:r>
          </w:p>
          <w:p w:rsidR="00D72591" w:rsidRDefault="00D72591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72591" w:rsidRDefault="0098317D">
      <w:pPr>
        <w:pStyle w:val="a8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</w:t>
      </w:r>
      <w:r>
        <w:rPr>
          <w:szCs w:val="24"/>
        </w:rPr>
        <w:t xml:space="preserve"> «О защите конкуренции» (далее – закон о Защите конкуренции)</w:t>
      </w:r>
      <w:r>
        <w:rPr>
          <w:szCs w:val="24"/>
        </w:rPr>
        <w:t xml:space="preserve">, рассмотрев жалобу </w:t>
      </w:r>
      <w:proofErr w:type="spellStart"/>
      <w:r>
        <w:rPr>
          <w:szCs w:val="24"/>
        </w:rPr>
        <w:t>Гильфанова</w:t>
      </w:r>
      <w:proofErr w:type="spellEnd"/>
      <w:r>
        <w:rPr>
          <w:szCs w:val="24"/>
        </w:rPr>
        <w:t xml:space="preserve"> Дмитрия Игоревича (далее — </w:t>
      </w:r>
      <w:proofErr w:type="spellStart"/>
      <w:r>
        <w:rPr>
          <w:szCs w:val="24"/>
        </w:rPr>
        <w:t>Гильфанов</w:t>
      </w:r>
      <w:proofErr w:type="spellEnd"/>
      <w:r>
        <w:rPr>
          <w:szCs w:val="24"/>
        </w:rPr>
        <w:t xml:space="preserve"> Д.И., Заявитель) на действия организатора т</w:t>
      </w:r>
      <w:r>
        <w:rPr>
          <w:szCs w:val="24"/>
        </w:rPr>
        <w:t xml:space="preserve">оргов – </w:t>
      </w:r>
      <w:r>
        <w:rPr>
          <w:szCs w:val="24"/>
          <w:shd w:val="clear" w:color="auto" w:fill="FFFFFF"/>
        </w:rPr>
        <w:t>Администрации муниципального образования «Городское поселение «Рабочий поселок Искателей» Заполярного района Ненецкого автономного округа</w:t>
      </w:r>
      <w:r>
        <w:rPr>
          <w:szCs w:val="24"/>
        </w:rPr>
        <w:t xml:space="preserve"> (</w:t>
      </w:r>
      <w:r>
        <w:rPr>
          <w:szCs w:val="24"/>
          <w:shd w:val="clear" w:color="auto" w:fill="FFFFFF"/>
        </w:rPr>
        <w:t>далее - Администрация</w:t>
      </w:r>
      <w:r>
        <w:rPr>
          <w:szCs w:val="24"/>
        </w:rPr>
        <w:t xml:space="preserve">) при проведении аукциона в электронной форме по продаже </w:t>
      </w:r>
      <w:r>
        <w:rPr>
          <w:szCs w:val="24"/>
          <w:shd w:val="clear" w:color="auto" w:fill="FFFFFF"/>
        </w:rPr>
        <w:t>права на заключение договора ар</w:t>
      </w:r>
      <w:r>
        <w:rPr>
          <w:szCs w:val="24"/>
          <w:shd w:val="clear" w:color="auto" w:fill="FFFFFF"/>
        </w:rPr>
        <w:t>енды земельного участка под магазины на территории Городского поселения «Рабочий поселок Искателей» с кадастровым номером 83:00:060009:1148</w:t>
      </w:r>
      <w:r>
        <w:rPr>
          <w:szCs w:val="24"/>
        </w:rPr>
        <w:t xml:space="preserve"> (извещение № </w:t>
      </w:r>
      <w:r>
        <w:rPr>
          <w:szCs w:val="24"/>
          <w:shd w:val="clear" w:color="auto" w:fill="FFFFFF"/>
        </w:rPr>
        <w:t>22000161030000000102</w:t>
      </w:r>
      <w:r>
        <w:rPr>
          <w:szCs w:val="24"/>
        </w:rPr>
        <w:t>),</w:t>
      </w:r>
      <w:r>
        <w:rPr>
          <w:szCs w:val="24"/>
          <w:lang w:bidi="hi-IN"/>
        </w:rPr>
        <w:t xml:space="preserve"> представленные </w:t>
      </w:r>
      <w:r>
        <w:rPr>
          <w:szCs w:val="24"/>
        </w:rPr>
        <w:t>документы и сведени</w:t>
      </w:r>
      <w:r>
        <w:rPr>
          <w:szCs w:val="24"/>
          <w:shd w:val="clear" w:color="auto" w:fill="FFFFFF"/>
        </w:rPr>
        <w:t>я, в отсутствии представителей Организатора то</w:t>
      </w:r>
      <w:r>
        <w:rPr>
          <w:szCs w:val="24"/>
          <w:shd w:val="clear" w:color="auto" w:fill="FFFFFF"/>
        </w:rPr>
        <w:t>ргов, представителей Заявителя, в надлежащем порядке уведомленных о дате, времени и месте рассмотрения дела,</w:t>
      </w:r>
    </w:p>
    <w:p w:rsidR="00D72591" w:rsidRDefault="00D72591">
      <w:pPr>
        <w:pStyle w:val="a8"/>
        <w:spacing w:after="0"/>
        <w:ind w:firstLine="720"/>
        <w:contextualSpacing/>
        <w:jc w:val="both"/>
        <w:rPr>
          <w:shd w:val="clear" w:color="auto" w:fill="FFFFFF"/>
        </w:rPr>
      </w:pPr>
    </w:p>
    <w:p w:rsidR="00D72591" w:rsidRDefault="0098317D">
      <w:pPr>
        <w:widowControl w:val="0"/>
        <w:suppressAutoHyphens w:val="0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УСТАНОВИЛА:</w:t>
      </w:r>
    </w:p>
    <w:p w:rsidR="00D72591" w:rsidRDefault="00D72591">
      <w:pPr>
        <w:rPr>
          <w:sz w:val="24"/>
          <w:szCs w:val="24"/>
        </w:rPr>
      </w:pPr>
    </w:p>
    <w:p w:rsidR="00D72591" w:rsidRDefault="0098317D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Управление Федеральной антимонопольной службы по Ненецкому автономному округу</w:t>
      </w:r>
      <w:r>
        <w:rPr>
          <w:sz w:val="24"/>
          <w:szCs w:val="24"/>
        </w:rPr>
        <w:t xml:space="preserve"> поступила жалоба </w:t>
      </w:r>
      <w:proofErr w:type="spellStart"/>
      <w:r>
        <w:rPr>
          <w:sz w:val="24"/>
          <w:szCs w:val="24"/>
        </w:rPr>
        <w:t>Гильфанова</w:t>
      </w:r>
      <w:proofErr w:type="spellEnd"/>
      <w:r>
        <w:rPr>
          <w:sz w:val="24"/>
          <w:szCs w:val="24"/>
        </w:rPr>
        <w:t xml:space="preserve"> Д.И. (рег. № 989-ЭП/23) на действия организатора торгов - </w:t>
      </w:r>
      <w:r>
        <w:rPr>
          <w:sz w:val="24"/>
          <w:szCs w:val="24"/>
          <w:shd w:val="clear" w:color="auto" w:fill="FFFFFF"/>
        </w:rPr>
        <w:t>Администрации МО «Городское поселение «Рабочий поселок Искателей» ЗР НАО</w:t>
      </w:r>
      <w:r>
        <w:rPr>
          <w:sz w:val="24"/>
          <w:szCs w:val="24"/>
        </w:rPr>
        <w:t xml:space="preserve"> при проведении аукциона в электронной форме на право заключения договора аренды земельного участка </w:t>
      </w:r>
      <w:r>
        <w:rPr>
          <w:sz w:val="24"/>
          <w:szCs w:val="24"/>
          <w:shd w:val="clear" w:color="auto" w:fill="FFFFFF"/>
        </w:rPr>
        <w:t>под магазины на территории Городского поселения «Рабочий поселок Искателей» с кадастровым номером 83:00:060009:1148</w:t>
      </w:r>
      <w:r>
        <w:rPr>
          <w:sz w:val="24"/>
          <w:szCs w:val="24"/>
        </w:rPr>
        <w:t xml:space="preserve"> (извещение № </w:t>
      </w:r>
      <w:r>
        <w:rPr>
          <w:sz w:val="24"/>
          <w:szCs w:val="24"/>
          <w:shd w:val="clear" w:color="auto" w:fill="FFFFFF"/>
        </w:rPr>
        <w:t>22000161030000000102</w:t>
      </w:r>
      <w:r>
        <w:rPr>
          <w:sz w:val="24"/>
          <w:szCs w:val="24"/>
        </w:rPr>
        <w:t xml:space="preserve">). </w:t>
      </w:r>
    </w:p>
    <w:p w:rsidR="00D72591" w:rsidRDefault="0098317D">
      <w:pPr>
        <w:ind w:firstLine="540"/>
        <w:contextualSpacing/>
        <w:jc w:val="both"/>
      </w:pPr>
      <w:r>
        <w:rPr>
          <w:sz w:val="24"/>
          <w:szCs w:val="24"/>
        </w:rPr>
        <w:t>Осн</w:t>
      </w:r>
      <w:r>
        <w:rPr>
          <w:sz w:val="24"/>
          <w:szCs w:val="24"/>
        </w:rPr>
        <w:t xml:space="preserve">ованием для обращения в антимонопольный орган послужил факт выставления на торги земельного участка </w:t>
      </w:r>
      <w:r>
        <w:rPr>
          <w:sz w:val="24"/>
          <w:szCs w:val="24"/>
          <w:shd w:val="clear" w:color="auto" w:fill="FFFFFF"/>
        </w:rPr>
        <w:t>под магазины на территории Городского поселения «Рабочий поселок Искателей» с кадастровым номером 83:00:060009:1148</w:t>
      </w:r>
      <w:r>
        <w:rPr>
          <w:sz w:val="24"/>
          <w:szCs w:val="24"/>
        </w:rPr>
        <w:t xml:space="preserve"> (извещение № </w:t>
      </w:r>
      <w:r>
        <w:rPr>
          <w:sz w:val="24"/>
          <w:szCs w:val="24"/>
          <w:shd w:val="clear" w:color="auto" w:fill="FFFFFF"/>
        </w:rPr>
        <w:t>22000161030000000102</w:t>
      </w:r>
      <w:r>
        <w:rPr>
          <w:sz w:val="24"/>
          <w:szCs w:val="24"/>
        </w:rPr>
        <w:t>), на к</w:t>
      </w:r>
      <w:r>
        <w:rPr>
          <w:sz w:val="24"/>
          <w:szCs w:val="24"/>
        </w:rPr>
        <w:t xml:space="preserve">отором расположен </w:t>
      </w:r>
      <w:proofErr w:type="gramStart"/>
      <w:r>
        <w:rPr>
          <w:sz w:val="24"/>
          <w:szCs w:val="24"/>
        </w:rPr>
        <w:t>объект недвижимости</w:t>
      </w:r>
      <w:proofErr w:type="gramEnd"/>
      <w:r>
        <w:rPr>
          <w:sz w:val="24"/>
          <w:szCs w:val="24"/>
        </w:rPr>
        <w:t xml:space="preserve"> и информация о котором не указана в извещении. Данный факт, по мнению заявителя, нарушает положения Земельного кодекса Российской Федерации от 25.10.2001 N 136-ФЗ.</w:t>
      </w:r>
    </w:p>
    <w:p w:rsidR="00D72591" w:rsidRDefault="0098317D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нарушение не признал и пояснил, что</w:t>
      </w:r>
      <w:r>
        <w:rPr>
          <w:sz w:val="24"/>
          <w:szCs w:val="24"/>
        </w:rPr>
        <w:t xml:space="preserve"> основанием для объявления процедуры торгов в виде открытого аукциона в электронной форме на право заключения договора аренды земельного участка </w:t>
      </w:r>
      <w:r>
        <w:rPr>
          <w:sz w:val="24"/>
          <w:szCs w:val="24"/>
          <w:shd w:val="clear" w:color="auto" w:fill="FFFFFF"/>
        </w:rPr>
        <w:t>с кадастровым номером 83:00:060009:1148</w:t>
      </w:r>
      <w:r>
        <w:rPr>
          <w:sz w:val="24"/>
          <w:szCs w:val="24"/>
        </w:rPr>
        <w:t xml:space="preserve"> послужило заявление от ИП Пунько А.Н. Из представленных письменных пояс</w:t>
      </w:r>
      <w:r>
        <w:rPr>
          <w:sz w:val="24"/>
          <w:szCs w:val="24"/>
        </w:rPr>
        <w:t xml:space="preserve">нений следует, что подпункт 8 и подпункт 9 пункта 8 статьи 39.11 ЗК РФ прямо разрешают проведение </w:t>
      </w:r>
      <w:r>
        <w:rPr>
          <w:sz w:val="24"/>
          <w:szCs w:val="24"/>
        </w:rPr>
        <w:lastRenderedPageBreak/>
        <w:t>аукциона на право заключения договора аренды земельного участка на которых размещены нестационарные торговые объекты.</w:t>
      </w:r>
    </w:p>
    <w:p w:rsidR="00D72591" w:rsidRDefault="0098317D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Жалоба рассмотрена комиссией по правилам</w:t>
      </w:r>
      <w:r>
        <w:rPr>
          <w:sz w:val="24"/>
          <w:szCs w:val="24"/>
          <w:lang w:eastAsia="ru-RU"/>
        </w:rPr>
        <w:t xml:space="preserve"> статьи 18.1 Федерального закона от 26.07.2006 N 135-ФЗ "О защите конкуренции".</w:t>
      </w:r>
    </w:p>
    <w:p w:rsidR="00D72591" w:rsidRDefault="0098317D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 xml:space="preserve">В соответствии с п. 1 ч. 1 ст. 18.1 Закона о защите конкуренции антимонопольный орган рассматривает жалобы </w:t>
      </w:r>
      <w:r>
        <w:rPr>
          <w:sz w:val="24"/>
          <w:szCs w:val="24"/>
        </w:rPr>
        <w:t>на действия (бездействие) юридического лица, организатора торгов, опе</w:t>
      </w:r>
      <w:r>
        <w:rPr>
          <w:sz w:val="24"/>
          <w:szCs w:val="24"/>
        </w:rPr>
        <w:t>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</w:t>
      </w:r>
      <w:r>
        <w:rPr>
          <w:sz w:val="24"/>
          <w:szCs w:val="24"/>
        </w:rPr>
        <w:t xml:space="preserve"> Федерации, признаны несостоявшимися, а также при организации и проведении закупок в соответствии с Федеральным </w:t>
      </w:r>
      <w:hyperlink r:id="rId6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7">
        <w:r>
          <w:rPr>
            <w:color w:val="0000FF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D72591" w:rsidRDefault="0098317D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Согласно ч. 2 ст. 18.1 Закона</w:t>
      </w:r>
      <w:r>
        <w:rPr>
          <w:sz w:val="24"/>
          <w:szCs w:val="24"/>
          <w:lang w:eastAsia="ru-RU"/>
        </w:rPr>
        <w:t xml:space="preserve">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</w:t>
      </w:r>
      <w:r>
        <w:rPr>
          <w:sz w:val="24"/>
          <w:szCs w:val="24"/>
          <w:lang w:eastAsia="ru-RU"/>
        </w:rPr>
        <w:t>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</w:t>
      </w:r>
      <w:r>
        <w:rPr>
          <w:sz w:val="24"/>
          <w:szCs w:val="24"/>
          <w:lang w:eastAsia="ru-RU"/>
        </w:rPr>
        <w:t xml:space="preserve"> нарушены в результате нарушения порядка организации и проведения торгов.</w:t>
      </w:r>
    </w:p>
    <w:p w:rsidR="00D72591" w:rsidRDefault="0098317D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Положения </w:t>
      </w:r>
      <w:hyperlink r:id="rId8">
        <w:r>
          <w:rPr>
            <w:color w:val="0000FF"/>
            <w:sz w:val="24"/>
            <w:szCs w:val="24"/>
            <w:shd w:val="clear" w:color="auto" w:fill="FFFFFF"/>
          </w:rPr>
          <w:t>ст. 39.2</w:t>
        </w:r>
      </w:hyperlink>
      <w:r>
        <w:rPr>
          <w:sz w:val="24"/>
          <w:szCs w:val="24"/>
          <w:shd w:val="clear" w:color="auto" w:fill="FFFFFF"/>
        </w:rPr>
        <w:t xml:space="preserve"> ЗК </w:t>
      </w:r>
      <w:r>
        <w:rPr>
          <w:sz w:val="24"/>
          <w:szCs w:val="24"/>
          <w:shd w:val="clear" w:color="auto" w:fill="FFFFFF"/>
        </w:rPr>
        <w:t>РФ указывают на то, что предоставление земельных участков находящихся в 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их компетенции в соответств</w:t>
      </w:r>
      <w:r>
        <w:rPr>
          <w:sz w:val="24"/>
          <w:szCs w:val="24"/>
          <w:shd w:val="clear" w:color="auto" w:fill="FFFFFF"/>
        </w:rPr>
        <w:t xml:space="preserve">ии со </w:t>
      </w:r>
      <w:hyperlink r:id="rId9">
        <w:r>
          <w:rPr>
            <w:color w:val="0000FF"/>
            <w:sz w:val="24"/>
            <w:szCs w:val="24"/>
            <w:shd w:val="clear" w:color="auto" w:fill="FFFFFF"/>
          </w:rPr>
          <w:t>статьями 9</w:t>
        </w:r>
      </w:hyperlink>
      <w:r>
        <w:rPr>
          <w:sz w:val="24"/>
          <w:szCs w:val="24"/>
          <w:shd w:val="clear" w:color="auto" w:fill="FFFFFF"/>
        </w:rPr>
        <w:t xml:space="preserve"> - </w:t>
      </w:r>
      <w:hyperlink r:id="rId10">
        <w:r>
          <w:rPr>
            <w:color w:val="0000FF"/>
            <w:sz w:val="24"/>
            <w:szCs w:val="24"/>
            <w:shd w:val="clear" w:color="auto" w:fill="FFFFFF"/>
          </w:rPr>
          <w:t>11</w:t>
        </w:r>
      </w:hyperlink>
      <w:r>
        <w:rPr>
          <w:sz w:val="24"/>
          <w:szCs w:val="24"/>
          <w:shd w:val="clear" w:color="auto" w:fill="FFFFFF"/>
        </w:rPr>
        <w:t xml:space="preserve"> настоящего Кодекса.</w:t>
      </w:r>
    </w:p>
    <w:p w:rsidR="00D72591" w:rsidRDefault="0098317D">
      <w:pPr>
        <w:ind w:firstLine="540"/>
        <w:jc w:val="both"/>
      </w:pPr>
      <w:r>
        <w:rPr>
          <w:sz w:val="24"/>
          <w:szCs w:val="24"/>
        </w:rPr>
        <w:t xml:space="preserve">Согласно </w:t>
      </w:r>
      <w:hyperlink r:id="rId11">
        <w:r>
          <w:rPr>
            <w:color w:val="0000FF"/>
            <w:sz w:val="24"/>
            <w:szCs w:val="24"/>
          </w:rPr>
          <w:t>п. 1 ст. 39.6</w:t>
        </w:r>
      </w:hyperlink>
      <w:r>
        <w:rPr>
          <w:sz w:val="24"/>
          <w:szCs w:val="24"/>
        </w:rPr>
        <w:t xml:space="preserve"> Земельного кодекса Российской Федерации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</w:t>
      </w:r>
      <w:r>
        <w:rPr>
          <w:sz w:val="24"/>
          <w:szCs w:val="24"/>
        </w:rPr>
        <w:t xml:space="preserve">ев, предусмотренных </w:t>
      </w:r>
      <w:hyperlink r:id="rId12">
        <w:r>
          <w:rPr>
            <w:color w:val="0000FF"/>
            <w:sz w:val="24"/>
            <w:szCs w:val="24"/>
          </w:rPr>
          <w:t>п. 2 настоящей статьи</w:t>
        </w:r>
      </w:hyperlink>
      <w:r>
        <w:rPr>
          <w:sz w:val="24"/>
          <w:szCs w:val="24"/>
        </w:rPr>
        <w:t>.</w:t>
      </w:r>
    </w:p>
    <w:p w:rsidR="00D72591" w:rsidRDefault="0098317D">
      <w:pPr>
        <w:ind w:firstLine="540"/>
        <w:jc w:val="both"/>
      </w:pPr>
      <w:r>
        <w:rPr>
          <w:sz w:val="24"/>
          <w:szCs w:val="24"/>
        </w:rPr>
        <w:t xml:space="preserve">Порядок подготовки и организации аукциона по продаже </w:t>
      </w:r>
      <w:r>
        <w:rPr>
          <w:sz w:val="24"/>
          <w:szCs w:val="24"/>
        </w:rPr>
        <w:t xml:space="preserve">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собственности, определен в </w:t>
      </w:r>
      <w:hyperlink r:id="rId13">
        <w:r>
          <w:rPr>
            <w:color w:val="0000FF"/>
            <w:sz w:val="24"/>
            <w:szCs w:val="24"/>
          </w:rPr>
          <w:t>ст. 39.11</w:t>
        </w:r>
      </w:hyperlink>
      <w:r>
        <w:rPr>
          <w:color w:val="0000FF"/>
          <w:sz w:val="24"/>
          <w:szCs w:val="24"/>
        </w:rPr>
        <w:t>, 39.12</w:t>
      </w:r>
      <w:r>
        <w:rPr>
          <w:sz w:val="24"/>
          <w:szCs w:val="24"/>
        </w:rPr>
        <w:t xml:space="preserve"> Земельного кодекса Российской Федерации.</w:t>
      </w:r>
    </w:p>
    <w:p w:rsidR="00D72591" w:rsidRDefault="0098317D">
      <w:pPr>
        <w:ind w:firstLine="540"/>
        <w:jc w:val="both"/>
      </w:pPr>
      <w:hyperlink r:id="rId14">
        <w:r>
          <w:rPr>
            <w:color w:val="0000FF"/>
            <w:sz w:val="24"/>
            <w:szCs w:val="24"/>
          </w:rPr>
          <w:t>Пунктом 1 статьи 39.11</w:t>
        </w:r>
      </w:hyperlink>
      <w:r>
        <w:rPr>
          <w:sz w:val="24"/>
          <w:szCs w:val="24"/>
        </w:rPr>
        <w:t xml:space="preserve"> Земельного кодекса Российской Федерации установлено, что решение о проведении аукциона по продаже земельного участка, находящегося в государст</w:t>
      </w:r>
      <w:r>
        <w:rPr>
          <w:sz w:val="24"/>
          <w:szCs w:val="24"/>
        </w:rPr>
        <w:t>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заявлению граждан или юридических ли</w:t>
      </w:r>
      <w:r>
        <w:rPr>
          <w:sz w:val="24"/>
          <w:szCs w:val="24"/>
        </w:rPr>
        <w:t>ц.</w:t>
      </w:r>
    </w:p>
    <w:p w:rsidR="00D72591" w:rsidRDefault="0098317D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указано выше основанием для объявления процедуры торгов в виде открытого аукциона в электронной форме на право заключения договора аренды земельного участка </w:t>
      </w:r>
      <w:r>
        <w:rPr>
          <w:sz w:val="24"/>
          <w:szCs w:val="24"/>
          <w:shd w:val="clear" w:color="auto" w:fill="FFFFFF"/>
        </w:rPr>
        <w:t>с кадастровым номером 83:00:060009:1148</w:t>
      </w:r>
      <w:r>
        <w:rPr>
          <w:sz w:val="24"/>
          <w:szCs w:val="24"/>
        </w:rPr>
        <w:t xml:space="preserve"> послужило заявление от ИП Пунько А.Н.</w:t>
      </w:r>
    </w:p>
    <w:p w:rsidR="00D72591" w:rsidRDefault="0098317D">
      <w:pPr>
        <w:ind w:firstLine="540"/>
        <w:jc w:val="both"/>
      </w:pPr>
      <w:r>
        <w:rPr>
          <w:sz w:val="24"/>
          <w:szCs w:val="24"/>
        </w:rPr>
        <w:t>Между тем п</w:t>
      </w:r>
      <w:hyperlink r:id="rId15">
        <w:r>
          <w:rPr>
            <w:color w:val="0000FF"/>
            <w:sz w:val="24"/>
            <w:szCs w:val="24"/>
          </w:rPr>
          <w:t>одпунктом 8 пункта 8 ст. 39.11</w:t>
        </w:r>
      </w:hyperlink>
      <w:r>
        <w:rPr>
          <w:sz w:val="24"/>
          <w:szCs w:val="24"/>
        </w:rPr>
        <w:t xml:space="preserve"> Земельного кодекса Российской Федерации предусмотрено, что предме</w:t>
      </w:r>
      <w:r>
        <w:rPr>
          <w:sz w:val="24"/>
          <w:szCs w:val="24"/>
        </w:rPr>
        <w:t xml:space="preserve">том аукциона не может быть земельный участок на котором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</w:t>
      </w:r>
      <w:r>
        <w:rPr>
          <w:sz w:val="24"/>
          <w:szCs w:val="24"/>
        </w:rPr>
        <w:t xml:space="preserve">которого не завершено) на земельном участке на условиях сервитута или объекта, который предусмотрен </w:t>
      </w:r>
      <w:hyperlink r:id="rId16">
        <w:r>
          <w:rPr>
            <w:color w:val="0000FF"/>
            <w:sz w:val="24"/>
            <w:szCs w:val="24"/>
          </w:rPr>
          <w:t>п. 3 статьи 39.36</w:t>
        </w:r>
      </w:hyperlink>
      <w:r>
        <w:rPr>
          <w:sz w:val="24"/>
          <w:szCs w:val="24"/>
        </w:rPr>
        <w:t xml:space="preserve"> настоящего Кодекса и размещение которого не препятствует использованию такого земельного участка в соответствии с его разрешенным использованием.</w:t>
      </w:r>
    </w:p>
    <w:p w:rsidR="00D72591" w:rsidRDefault="0098317D">
      <w:pPr>
        <w:ind w:firstLine="540"/>
        <w:contextualSpacing/>
        <w:jc w:val="both"/>
      </w:pPr>
      <w:r>
        <w:rPr>
          <w:sz w:val="24"/>
          <w:szCs w:val="24"/>
        </w:rPr>
        <w:lastRenderedPageBreak/>
        <w:t xml:space="preserve">Согласно </w:t>
      </w:r>
      <w:hyperlink r:id="rId17">
        <w:r>
          <w:rPr>
            <w:color w:val="0000FF"/>
            <w:sz w:val="24"/>
            <w:szCs w:val="24"/>
          </w:rPr>
          <w:t>подпункту 9 пункта 8 статьи 39.11</w:t>
        </w:r>
      </w:hyperlink>
      <w:r>
        <w:rPr>
          <w:sz w:val="24"/>
          <w:szCs w:val="24"/>
        </w:rPr>
        <w:t xml:space="preserve"> Земельного кодекса Российской Федерации земельный участок, находящийся в государственной или муниципальной собственности, не может быть п</w:t>
      </w:r>
      <w:r>
        <w:rPr>
          <w:sz w:val="24"/>
          <w:szCs w:val="24"/>
        </w:rPr>
        <w:t>редметом аукциона, если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</w:t>
      </w:r>
      <w:r>
        <w:rPr>
          <w:sz w:val="24"/>
          <w:szCs w:val="24"/>
        </w:rPr>
        <w:t>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</w:t>
      </w:r>
      <w:r>
        <w:rPr>
          <w:sz w:val="24"/>
          <w:szCs w:val="24"/>
        </w:rPr>
        <w:t xml:space="preserve">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8">
        <w:r>
          <w:rPr>
            <w:color w:val="0000FF"/>
            <w:sz w:val="24"/>
            <w:szCs w:val="24"/>
          </w:rPr>
          <w:t>статьей 39.36</w:t>
        </w:r>
      </w:hyperlink>
      <w:r>
        <w:rPr>
          <w:sz w:val="24"/>
          <w:szCs w:val="24"/>
        </w:rPr>
        <w:t xml:space="preserve"> настоящего Кодекса.</w:t>
      </w:r>
    </w:p>
    <w:p w:rsidR="00D72591" w:rsidRDefault="0098317D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Пунктом 10 части 1 статьи 1 Градостроительного кодекса Российской Федерации установлено, что</w:t>
      </w:r>
      <w:r>
        <w:rPr>
          <w:rFonts w:ascii="Times New Roman" w:hAnsi="Times New Roman"/>
          <w:sz w:val="24"/>
          <w:szCs w:val="24"/>
        </w:rPr>
        <w:t xml:space="preserve"> под объектом капитального строительства понимается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</w:t>
      </w:r>
      <w:r>
        <w:rPr>
          <w:rFonts w:ascii="Times New Roman" w:hAnsi="Times New Roman"/>
          <w:sz w:val="24"/>
          <w:szCs w:val="24"/>
        </w:rPr>
        <w:t>го участка (замощение, покрытие и другие).</w:t>
      </w:r>
    </w:p>
    <w:p w:rsidR="00D72591" w:rsidRDefault="0098317D">
      <w:pPr>
        <w:pStyle w:val="ConsPlusNormal"/>
        <w:ind w:firstLine="54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В силу положений </w:t>
      </w:r>
      <w:hyperlink r:id="rId19">
        <w:r>
          <w:rPr>
            <w:rFonts w:ascii="Times New Roman" w:hAnsi="Times New Roman"/>
            <w:color w:val="0000FF"/>
            <w:sz w:val="24"/>
            <w:szCs w:val="24"/>
          </w:rPr>
          <w:t>статей 130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>
        <w:r>
          <w:rPr>
            <w:rFonts w:ascii="Times New Roman" w:hAnsi="Times New Roman"/>
            <w:color w:val="0000FF"/>
            <w:sz w:val="24"/>
            <w:szCs w:val="24"/>
          </w:rPr>
          <w:t>131</w:t>
        </w:r>
      </w:hyperlink>
      <w:r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здания, строения, сооружения представляют собой недвижимые объекты, созданные в результате строительной деятельности, право собственности на которые</w:t>
      </w:r>
      <w:r>
        <w:rPr>
          <w:rFonts w:ascii="Times New Roman" w:hAnsi="Times New Roman"/>
          <w:sz w:val="24"/>
          <w:szCs w:val="24"/>
        </w:rPr>
        <w:t xml:space="preserve"> и другие вещные права, ограничения этих прав, их возникновение, переход и прекращение подлежат государственной регистрации.</w:t>
      </w:r>
    </w:p>
    <w:p w:rsidR="00D72591" w:rsidRDefault="0098317D">
      <w:pPr>
        <w:pStyle w:val="ConsPlusNormal"/>
        <w:ind w:firstLine="54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Согласно </w:t>
      </w:r>
      <w:hyperlink r:id="rId21">
        <w:r>
          <w:rPr>
            <w:rFonts w:ascii="Times New Roman" w:hAnsi="Times New Roman"/>
            <w:color w:val="0000FF"/>
            <w:sz w:val="24"/>
            <w:szCs w:val="24"/>
          </w:rPr>
          <w:t>пун</w:t>
        </w:r>
        <w:r>
          <w:rPr>
            <w:rFonts w:ascii="Times New Roman" w:hAnsi="Times New Roman"/>
            <w:color w:val="0000FF"/>
            <w:sz w:val="24"/>
            <w:szCs w:val="24"/>
          </w:rPr>
          <w:t>кту 1 статьи 130</w:t>
        </w:r>
      </w:hyperlink>
      <w:r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к недвижимым вещам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</w:t>
      </w:r>
      <w:r>
        <w:rPr>
          <w:rFonts w:ascii="Times New Roman" w:hAnsi="Times New Roman"/>
          <w:sz w:val="24"/>
          <w:szCs w:val="24"/>
        </w:rPr>
        <w:t xml:space="preserve"> здания, сооружения, объекты незавершенного строительства.</w:t>
      </w:r>
    </w:p>
    <w:p w:rsidR="00D72591" w:rsidRDefault="0098317D">
      <w:pPr>
        <w:pStyle w:val="ConsPlusNormal"/>
        <w:ind w:firstLine="54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2">
        <w:r>
          <w:rPr>
            <w:rFonts w:ascii="Times New Roman" w:hAnsi="Times New Roman"/>
            <w:color w:val="0000FF"/>
            <w:sz w:val="24"/>
            <w:szCs w:val="24"/>
          </w:rPr>
          <w:t>пунктом 6 статьи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28.12.2009 N 381-ФЗ</w:t>
      </w:r>
      <w:r>
        <w:rPr>
          <w:rFonts w:ascii="Times New Roman" w:hAnsi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</w:t>
      </w:r>
      <w:r>
        <w:rPr>
          <w:rFonts w:ascii="Times New Roman" w:hAnsi="Times New Roman"/>
          <w:sz w:val="24"/>
          <w:szCs w:val="24"/>
        </w:rPr>
        <w:t>висимости от наличия или отсутствия подключения (технологического присоединения) к сетям инженерно- технического обеспечения, в том числе передвижное сооружение.</w:t>
      </w:r>
    </w:p>
    <w:p w:rsidR="00D72591" w:rsidRDefault="0098317D">
      <w:pPr>
        <w:pStyle w:val="ConsPlusNormal"/>
        <w:ind w:firstLine="54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Таким образом исходя из положений </w:t>
      </w:r>
      <w:hyperlink r:id="rId23">
        <w:r>
          <w:rPr>
            <w:rFonts w:ascii="Times New Roman" w:hAnsi="Times New Roman"/>
            <w:color w:val="0000FF"/>
            <w:sz w:val="24"/>
            <w:szCs w:val="24"/>
          </w:rPr>
          <w:t>подпункта 8 и подпункта 9 пункта 8 статьи 39.11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следует, что законодатель запрещает проведение аукциона в отношении земельного участка, на котором расположе</w:t>
      </w:r>
      <w:r>
        <w:rPr>
          <w:rFonts w:ascii="Times New Roman" w:hAnsi="Times New Roman"/>
          <w:sz w:val="24"/>
          <w:szCs w:val="24"/>
        </w:rPr>
        <w:t>ны объекты капитального строительства, принадлежащие гражданам или юридическим лицам.</w:t>
      </w:r>
    </w:p>
    <w:p w:rsidR="00D72591" w:rsidRDefault="0098317D">
      <w:pPr>
        <w:ind w:firstLine="540"/>
        <w:jc w:val="both"/>
      </w:pPr>
      <w:r>
        <w:rPr>
          <w:sz w:val="24"/>
          <w:szCs w:val="24"/>
        </w:rPr>
        <w:t>Между тем нестационарные торговые объекты по своей правовой природе не являются объектами капитального строительства, права собственности на которые возникают по основани</w:t>
      </w:r>
      <w:r>
        <w:rPr>
          <w:sz w:val="24"/>
          <w:szCs w:val="24"/>
        </w:rPr>
        <w:t xml:space="preserve">ям </w:t>
      </w:r>
      <w:hyperlink r:id="rId24">
        <w:r>
          <w:rPr>
            <w:color w:val="0000FF"/>
            <w:sz w:val="24"/>
            <w:szCs w:val="24"/>
          </w:rPr>
          <w:t>ст. 218</w:t>
        </w:r>
      </w:hyperlink>
      <w:r>
        <w:rPr>
          <w:sz w:val="24"/>
          <w:szCs w:val="24"/>
        </w:rPr>
        <w:t xml:space="preserve"> Гражданского кодекса Российской Федерации, следовательно нахождение на земельно</w:t>
      </w:r>
      <w:r>
        <w:rPr>
          <w:sz w:val="24"/>
          <w:szCs w:val="24"/>
        </w:rPr>
        <w:t>м участке, являющимся предметом торгов, нестационарных торговых объектов в том числе включенных в схему размещения нестационарных торговых объектов, не является основанием для предоставления земельного участка в аренду на торгах.</w:t>
      </w:r>
    </w:p>
    <w:p w:rsidR="00D72591" w:rsidRDefault="0098317D">
      <w:pPr>
        <w:ind w:firstLine="540"/>
        <w:jc w:val="both"/>
      </w:pPr>
      <w:r>
        <w:rPr>
          <w:sz w:val="24"/>
          <w:szCs w:val="24"/>
        </w:rPr>
        <w:t>Размещенный на земельном у</w:t>
      </w:r>
      <w:r>
        <w:rPr>
          <w:sz w:val="24"/>
          <w:szCs w:val="24"/>
        </w:rPr>
        <w:t>частке с</w:t>
      </w:r>
      <w:r>
        <w:rPr>
          <w:sz w:val="24"/>
          <w:szCs w:val="24"/>
          <w:shd w:val="clear" w:color="auto" w:fill="FFFFFF"/>
          <w:lang w:eastAsia="ru-RU"/>
        </w:rPr>
        <w:t xml:space="preserve"> кадастровым номером 83:00:060009:1148 нестационарный торговый объект объектом недвижимости не является. В соответствии с условиями договора на размещение нестационарного торгового объекта индивидуальный предприниматель (владелец) обязан в 3-дневный срок с</w:t>
      </w:r>
      <w:r>
        <w:rPr>
          <w:sz w:val="24"/>
          <w:szCs w:val="24"/>
          <w:shd w:val="clear" w:color="auto" w:fill="FFFFFF"/>
          <w:lang w:eastAsia="ru-RU"/>
        </w:rPr>
        <w:t xml:space="preserve"> момента расторжения договора вывезти </w:t>
      </w:r>
      <w:proofErr w:type="spellStart"/>
      <w:r>
        <w:rPr>
          <w:sz w:val="24"/>
          <w:szCs w:val="24"/>
          <w:shd w:val="clear" w:color="auto" w:fill="FFFFFF"/>
          <w:lang w:eastAsia="ru-RU"/>
        </w:rPr>
        <w:t>обьект</w:t>
      </w:r>
      <w:proofErr w:type="spellEnd"/>
      <w:r>
        <w:rPr>
          <w:sz w:val="24"/>
          <w:szCs w:val="24"/>
          <w:shd w:val="clear" w:color="auto" w:fill="FFFFFF"/>
          <w:lang w:eastAsia="ru-RU"/>
        </w:rPr>
        <w:t xml:space="preserve"> торговли с места его размещения.</w:t>
      </w:r>
    </w:p>
    <w:p w:rsidR="00D72591" w:rsidRDefault="0098317D">
      <w:pPr>
        <w:ind w:firstLine="540"/>
        <w:jc w:val="both"/>
      </w:pPr>
      <w:r>
        <w:rPr>
          <w:sz w:val="24"/>
          <w:szCs w:val="24"/>
          <w:shd w:val="clear" w:color="auto" w:fill="FFFFFF"/>
          <w:lang w:eastAsia="ru-RU"/>
        </w:rPr>
        <w:t xml:space="preserve">Информация об нестационарном торговом объекте в извещении не отражалась поскольку объект является частной собственностью и предметом </w:t>
      </w:r>
      <w:proofErr w:type="spellStart"/>
      <w:r>
        <w:rPr>
          <w:sz w:val="24"/>
          <w:szCs w:val="24"/>
          <w:shd w:val="clear" w:color="auto" w:fill="FFFFFF"/>
          <w:lang w:eastAsia="ru-RU"/>
        </w:rPr>
        <w:t>аукцина</w:t>
      </w:r>
      <w:proofErr w:type="spellEnd"/>
      <w:r>
        <w:rPr>
          <w:sz w:val="24"/>
          <w:szCs w:val="24"/>
          <w:shd w:val="clear" w:color="auto" w:fill="FFFFFF"/>
          <w:lang w:eastAsia="ru-RU"/>
        </w:rPr>
        <w:t xml:space="preserve"> не является. </w:t>
      </w:r>
    </w:p>
    <w:p w:rsidR="00D72591" w:rsidRDefault="0098317D">
      <w:pPr>
        <w:ind w:firstLine="540"/>
        <w:jc w:val="both"/>
      </w:pPr>
      <w:r>
        <w:rPr>
          <w:sz w:val="24"/>
          <w:szCs w:val="24"/>
        </w:rPr>
        <w:t xml:space="preserve">Доказательств </w:t>
      </w:r>
      <w:r>
        <w:rPr>
          <w:sz w:val="24"/>
          <w:szCs w:val="24"/>
        </w:rPr>
        <w:t>нахождения на спорном земельном участке объектов капитального строительства заявителем не представлено.</w:t>
      </w:r>
    </w:p>
    <w:p w:rsidR="00D72591" w:rsidRDefault="00D72591">
      <w:pPr>
        <w:ind w:firstLine="540"/>
        <w:jc w:val="both"/>
        <w:rPr>
          <w:sz w:val="24"/>
          <w:szCs w:val="24"/>
          <w:shd w:val="clear" w:color="auto" w:fill="FFFF00"/>
        </w:rPr>
      </w:pPr>
    </w:p>
    <w:p w:rsidR="00D72591" w:rsidRDefault="0098317D">
      <w:pPr>
        <w:ind w:firstLine="540"/>
        <w:contextualSpacing/>
        <w:jc w:val="both"/>
      </w:pPr>
      <w:r>
        <w:rPr>
          <w:sz w:val="24"/>
          <w:szCs w:val="24"/>
        </w:rPr>
        <w:lastRenderedPageBreak/>
        <w:t xml:space="preserve">Наличие на части земельного участка нестационарных торговых объектов в силу </w:t>
      </w:r>
      <w:hyperlink r:id="rId25">
        <w:r>
          <w:rPr>
            <w:color w:val="0000FF"/>
            <w:sz w:val="24"/>
            <w:szCs w:val="24"/>
          </w:rPr>
          <w:t>подпункта 8 пункта 8 статьи 39.11</w:t>
        </w:r>
      </w:hyperlink>
      <w:r>
        <w:rPr>
          <w:sz w:val="24"/>
          <w:szCs w:val="24"/>
        </w:rPr>
        <w:t xml:space="preserve"> ЗК РФ не влечет невозможность проведения аукциона на право аренды публичного земельного участка; проведение аукциона на право заключения </w:t>
      </w:r>
      <w:r>
        <w:rPr>
          <w:sz w:val="24"/>
          <w:szCs w:val="24"/>
        </w:rPr>
        <w:t xml:space="preserve">договора аренды земельного участка </w:t>
      </w:r>
      <w:r>
        <w:rPr>
          <w:sz w:val="24"/>
          <w:szCs w:val="24"/>
          <w:shd w:val="clear" w:color="auto" w:fill="FFFFFF"/>
        </w:rPr>
        <w:t>под магазины на территории Городского поселения «Рабочий поселок Искателей» с кадастровым номером 83:00:060009:1148</w:t>
      </w:r>
      <w:r>
        <w:rPr>
          <w:sz w:val="24"/>
          <w:szCs w:val="24"/>
        </w:rPr>
        <w:t xml:space="preserve"> не нарушает права и законные интересы заявителя.</w:t>
      </w:r>
    </w:p>
    <w:p w:rsidR="00D72591" w:rsidRDefault="0098317D">
      <w:pPr>
        <w:ind w:firstLine="540"/>
        <w:jc w:val="both"/>
      </w:pPr>
      <w:r>
        <w:rPr>
          <w:sz w:val="24"/>
          <w:szCs w:val="24"/>
        </w:rPr>
        <w:t xml:space="preserve">На основании изложенного Комиссия, руководствуясь </w:t>
      </w:r>
      <w:hyperlink r:id="rId26">
        <w:r>
          <w:rPr>
            <w:color w:val="0000FF"/>
            <w:sz w:val="24"/>
            <w:szCs w:val="24"/>
          </w:rPr>
          <w:t>частью 20 ст. 18.1</w:t>
        </w:r>
      </w:hyperlink>
      <w:r>
        <w:rPr>
          <w:sz w:val="24"/>
          <w:szCs w:val="24"/>
        </w:rPr>
        <w:t xml:space="preserve"> Федерального закона "О защите конкуренции",</w:t>
      </w:r>
    </w:p>
    <w:p w:rsidR="00D72591" w:rsidRDefault="00D72591">
      <w:pPr>
        <w:widowControl w:val="0"/>
        <w:suppressAutoHyphens w:val="0"/>
        <w:contextualSpacing/>
        <w:jc w:val="both"/>
        <w:rPr>
          <w:sz w:val="24"/>
          <w:szCs w:val="24"/>
        </w:rPr>
      </w:pPr>
    </w:p>
    <w:p w:rsidR="00D72591" w:rsidRDefault="0098317D">
      <w:pPr>
        <w:suppressAutoHyphens w:val="0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РЕШИЛА:</w:t>
      </w:r>
    </w:p>
    <w:p w:rsidR="00D72591" w:rsidRDefault="0098317D">
      <w:p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 xml:space="preserve">Признать жалобу </w:t>
      </w:r>
      <w:proofErr w:type="spellStart"/>
      <w:r>
        <w:rPr>
          <w:sz w:val="24"/>
          <w:szCs w:val="24"/>
          <w:lang w:eastAsia="ru-RU"/>
        </w:rPr>
        <w:t>Гильфанова</w:t>
      </w:r>
      <w:proofErr w:type="spellEnd"/>
      <w:r>
        <w:rPr>
          <w:sz w:val="24"/>
          <w:szCs w:val="24"/>
          <w:lang w:eastAsia="ru-RU"/>
        </w:rPr>
        <w:t xml:space="preserve"> Дм</w:t>
      </w:r>
      <w:r>
        <w:rPr>
          <w:sz w:val="24"/>
          <w:szCs w:val="24"/>
          <w:lang w:eastAsia="ru-RU"/>
        </w:rPr>
        <w:t xml:space="preserve">итрия Игоревича на действия организатора торгов – </w:t>
      </w:r>
      <w:r>
        <w:rPr>
          <w:sz w:val="24"/>
          <w:szCs w:val="24"/>
          <w:shd w:val="clear" w:color="auto" w:fill="FFFFFF"/>
          <w:lang w:eastAsia="ru-RU"/>
        </w:rPr>
        <w:t>Администрации муниципального образования «Городское поселение «Рабочий поселок Искателей» Заполярного района Ненецкого автономного округа</w:t>
      </w:r>
      <w:r>
        <w:rPr>
          <w:sz w:val="24"/>
          <w:szCs w:val="24"/>
          <w:lang w:eastAsia="ru-RU"/>
        </w:rPr>
        <w:t xml:space="preserve"> при проведении аукциона в электронной форме по продаже </w:t>
      </w:r>
      <w:r>
        <w:rPr>
          <w:sz w:val="24"/>
          <w:szCs w:val="24"/>
          <w:shd w:val="clear" w:color="auto" w:fill="FFFFFF"/>
          <w:lang w:eastAsia="ru-RU"/>
        </w:rPr>
        <w:t>права на закл</w:t>
      </w:r>
      <w:r>
        <w:rPr>
          <w:sz w:val="24"/>
          <w:szCs w:val="24"/>
          <w:shd w:val="clear" w:color="auto" w:fill="FFFFFF"/>
          <w:lang w:eastAsia="ru-RU"/>
        </w:rPr>
        <w:t>ючение договора аренды земельного участка под магазины на территории Городского поселения «Рабочий поселок Искателей» с кадастровым номером 83:00:060009:1148</w:t>
      </w:r>
      <w:r>
        <w:rPr>
          <w:sz w:val="24"/>
          <w:szCs w:val="24"/>
          <w:lang w:eastAsia="ru-RU"/>
        </w:rPr>
        <w:t xml:space="preserve"> (извещение № </w:t>
      </w:r>
      <w:r>
        <w:rPr>
          <w:sz w:val="24"/>
          <w:szCs w:val="24"/>
          <w:shd w:val="clear" w:color="auto" w:fill="FFFFFF"/>
          <w:lang w:eastAsia="ru-RU"/>
        </w:rPr>
        <w:t>22000161030000000102) не</w:t>
      </w:r>
      <w:r>
        <w:rPr>
          <w:sz w:val="24"/>
          <w:szCs w:val="24"/>
          <w:lang w:eastAsia="ru-RU"/>
        </w:rPr>
        <w:t>обоснованной.</w:t>
      </w:r>
    </w:p>
    <w:p w:rsidR="00D72591" w:rsidRDefault="00D72591">
      <w:pPr>
        <w:suppressAutoHyphens w:val="0"/>
        <w:contextualSpacing/>
        <w:jc w:val="both"/>
        <w:rPr>
          <w:sz w:val="24"/>
          <w:szCs w:val="24"/>
        </w:rPr>
      </w:pPr>
    </w:p>
    <w:p w:rsidR="00D72591" w:rsidRDefault="0098317D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eastAsia="ru-RU"/>
        </w:rPr>
        <w:t>Решение антимонопольного органа может быть обж</w:t>
      </w:r>
      <w:r>
        <w:rPr>
          <w:i/>
          <w:iCs/>
          <w:sz w:val="24"/>
          <w:szCs w:val="24"/>
          <w:lang w:eastAsia="ru-RU"/>
        </w:rPr>
        <w:t>аловано в судебном порядке в течение трех месяцев с даты его принятия.</w:t>
      </w:r>
    </w:p>
    <w:p w:rsidR="00D72591" w:rsidRDefault="00D72591">
      <w:pPr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</w:p>
    <w:p w:rsidR="00D72591" w:rsidRDefault="0098317D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.</w:t>
      </w:r>
    </w:p>
    <w:p w:rsidR="00D72591" w:rsidRDefault="00D72591">
      <w:pPr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D72591" w:rsidRDefault="00D72591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</w:p>
    <w:p w:rsidR="00D72591" w:rsidRDefault="00D72591">
      <w:pPr>
        <w:rPr>
          <w:sz w:val="24"/>
          <w:szCs w:val="24"/>
          <w:highlight w:val="white"/>
        </w:rPr>
      </w:pPr>
    </w:p>
    <w:p w:rsidR="00D72591" w:rsidRDefault="00D72591">
      <w:pPr>
        <w:jc w:val="both"/>
        <w:rPr>
          <w:sz w:val="24"/>
          <w:szCs w:val="24"/>
          <w:highlight w:val="white"/>
        </w:rPr>
      </w:pPr>
    </w:p>
    <w:p w:rsidR="00D72591" w:rsidRDefault="00D72591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</w:p>
    <w:sectPr w:rsidR="00D72591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E0566"/>
    <w:multiLevelType w:val="multilevel"/>
    <w:tmpl w:val="7806EA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2A01C2"/>
    <w:multiLevelType w:val="multilevel"/>
    <w:tmpl w:val="5A2476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ABC583E"/>
    <w:multiLevelType w:val="multilevel"/>
    <w:tmpl w:val="11184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91"/>
    <w:rsid w:val="00102BD3"/>
    <w:rsid w:val="0098317D"/>
    <w:rsid w:val="00D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D5E4F-8DE0-488A-97C8-50FA3E76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58"/>
    <w:rPr>
      <w:color w:val="00000A"/>
      <w:lang w:eastAsia="zh-CN"/>
    </w:rPr>
  </w:style>
  <w:style w:type="paragraph" w:styleId="1">
    <w:name w:val="heading 1"/>
    <w:basedOn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0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1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1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a6">
    <w:name w:val="Текст выноски Знак"/>
    <w:basedOn w:val="a1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a7">
    <w:name w:val="Основной текст Знак"/>
    <w:basedOn w:val="a1"/>
    <w:uiPriority w:val="99"/>
    <w:qFormat/>
    <w:rsid w:val="0098201D"/>
    <w:rPr>
      <w:color w:val="00000A"/>
      <w:sz w:val="24"/>
      <w:lang w:eastAsia="zh-CN"/>
    </w:rPr>
  </w:style>
  <w:style w:type="character" w:customStyle="1" w:styleId="13">
    <w:name w:val="Основной текст Знак1"/>
    <w:basedOn w:val="a1"/>
    <w:uiPriority w:val="99"/>
    <w:qFormat/>
    <w:rsid w:val="00AE025F"/>
    <w:rPr>
      <w:rFonts w:ascii="Times New Roman" w:hAnsi="Times New Roman" w:cs="Times New Roman"/>
      <w:sz w:val="27"/>
      <w:szCs w:val="27"/>
      <w:u w:val="none"/>
    </w:rPr>
  </w:style>
  <w:style w:type="character" w:customStyle="1" w:styleId="TimesNewRoman75pt">
    <w:name w:val="Основной текст + Times New Roman;7;5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FontStyle17">
    <w:name w:val="Font Style17"/>
    <w:basedOn w:val="a1"/>
    <w:qFormat/>
    <w:rPr>
      <w:rFonts w:ascii="Times New Roman" w:hAnsi="Times New Roman" w:cs="Times New Roman"/>
      <w:sz w:val="22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33258"/>
    <w:pPr>
      <w:spacing w:after="120"/>
    </w:pPr>
    <w:rPr>
      <w:sz w:val="24"/>
    </w:rPr>
  </w:style>
  <w:style w:type="paragraph" w:styleId="a9">
    <w:name w:val="List"/>
    <w:basedOn w:val="a8"/>
    <w:rsid w:val="00233258"/>
    <w:rPr>
      <w:rFonts w:cs="Mang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14">
    <w:name w:val="Заголовок1"/>
    <w:basedOn w:val="a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f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7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f0">
    <w:name w:val="Содержимое таблицы"/>
    <w:basedOn w:val="a"/>
    <w:qFormat/>
    <w:rsid w:val="00233258"/>
    <w:pPr>
      <w:suppressLineNumbers/>
    </w:pPr>
  </w:style>
  <w:style w:type="paragraph" w:customStyle="1" w:styleId="af1">
    <w:name w:val="Заголовок таблицы"/>
    <w:basedOn w:val="af0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0">
    <w:name w:val="Основной текст (12)"/>
    <w:basedOn w:val="a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4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paragraph" w:customStyle="1" w:styleId="-3">
    <w:name w:val="Пункт-3"/>
    <w:basedOn w:val="a"/>
    <w:qFormat/>
    <w:rsid w:val="00B6077A"/>
    <w:pPr>
      <w:tabs>
        <w:tab w:val="left" w:pos="2574"/>
      </w:tabs>
      <w:suppressAutoHyphens w:val="0"/>
      <w:spacing w:line="288" w:lineRule="auto"/>
      <w:ind w:left="873" w:firstLine="567"/>
      <w:jc w:val="both"/>
    </w:pPr>
    <w:rPr>
      <w:sz w:val="28"/>
      <w:szCs w:val="24"/>
      <w:lang w:eastAsia="ru-RU"/>
    </w:rPr>
  </w:style>
  <w:style w:type="paragraph" w:customStyle="1" w:styleId="Style9">
    <w:name w:val="Style9"/>
    <w:basedOn w:val="a"/>
    <w:qFormat/>
    <w:pPr>
      <w:widowControl w:val="0"/>
      <w:spacing w:line="281" w:lineRule="exact"/>
      <w:ind w:firstLine="691"/>
      <w:jc w:val="both"/>
    </w:pPr>
    <w:rPr>
      <w:rFonts w:eastAsiaTheme="minorEastAsia"/>
      <w:sz w:val="24"/>
      <w:szCs w:val="24"/>
      <w:lang w:eastAsia="ru-RU"/>
    </w:rPr>
  </w:style>
  <w:style w:type="table" w:styleId="af5">
    <w:name w:val="Table Grid"/>
    <w:basedOn w:val="a2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F68CA5739CFB37C649588ABBA2144AC1B0535AD6EB26229C88A99EC755D8F7B9B9F6BC7145C82A1EAB04D78CB50C20C3E4526AEj2D6O" TargetMode="External"/><Relationship Id="rId13" Type="http://schemas.openxmlformats.org/officeDocument/2006/relationships/hyperlink" Target="consultantplus://offline/ref=E4FE2C6A7ABEBE2A655838424B2F41FE7975D9F5B4CF9A0BEBFE59EBD2D96CCAF9636847BC55E0E19297BEFFDFD69053084E194200v6F8H" TargetMode="External"/><Relationship Id="rId18" Type="http://schemas.openxmlformats.org/officeDocument/2006/relationships/hyperlink" Target="consultantplus://offline/ref=E4FE2C6A7ABEBE2A655838424B2F41FE7975D9F5B4CF9A0BEBFE59EBD2D96CCAF9636843B559EEBE9782AFA7D2D1894D0E5605400269v6FEH" TargetMode="External"/><Relationship Id="rId26" Type="http://schemas.openxmlformats.org/officeDocument/2006/relationships/hyperlink" Target="consultantplus://offline/ref=7E74E9EB924A16CBBF02106A1E5109D529F3EA374A5CF867D09FDFE033F810490DDA78E607C6A9177FFC785FD93213D6D6DCE9FC96REG8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287003&amp;date=06.06.2023&amp;dst=42&amp;field=134" TargetMode="External"/><Relationship Id="rId7" Type="http://schemas.openxmlformats.org/officeDocument/2006/relationships/hyperlink" Target="consultantplus://offline/ref=3EC9A0FEB5B8114CDA58BDC9DEAC3EE83D354B43E1AA994C58D709793C8B08E61659E5BF8A22A8D5A21BE0394362991EE162A651AA3DEA2De6EDN" TargetMode="External"/><Relationship Id="rId12" Type="http://schemas.openxmlformats.org/officeDocument/2006/relationships/hyperlink" Target="consultantplus://offline/ref=E4FE2C6A7ABEBE2A655838424B2F41FE7975D9F5B4CF9A0BEBFE59EBD2D96CCAF9636846B357E0E19297BEFFDFD69053084E194200v6F8H" TargetMode="External"/><Relationship Id="rId17" Type="http://schemas.openxmlformats.org/officeDocument/2006/relationships/hyperlink" Target="consultantplus://offline/ref=E4FE2C6A7ABEBE2A655838424B2F41FE7975D9F5B4CF9A0BEBFE59EBD2D96CCAF9636843BC59E2BE9782AFA7D2D1894D0E5605400269v6FEH" TargetMode="External"/><Relationship Id="rId25" Type="http://schemas.openxmlformats.org/officeDocument/2006/relationships/hyperlink" Target="consultantplus://offline/ref=760DBBDFCEB2E286E5E8DB840A18F7A16DCAF44815EA419498A28C5068F4B5A7A8D12312E64C900AF92034E38774C6A72CEA0F57B4A30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FE2C6A7ABEBE2A655838424B2F41FE7975D9F5B4CF9A0BEBFE59EBD2D96CCAF9636840B551E9BE9782AFA7D2D1894D0E5605400269v6FEH" TargetMode="External"/><Relationship Id="rId20" Type="http://schemas.openxmlformats.org/officeDocument/2006/relationships/hyperlink" Target="https://login.consultant.ru/link/?req=doc&amp;demo=1&amp;base=LAW&amp;n=287003&amp;date=06.06.2023&amp;dst=100798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9A0FEB5B8114CDA58BDC9DEAC3EE83D374840E0A9994C58D709793C8B08E60459BDB38B20B3D4A60EB66805e3E4N" TargetMode="External"/><Relationship Id="rId11" Type="http://schemas.openxmlformats.org/officeDocument/2006/relationships/hyperlink" Target="consultantplus://offline/ref=E4FE2C6A7ABEBE2A655838424B2F41FE7975D9F5B4CF9A0BEBFE59EBD2D96CCAF9636846B356E0E19297BEFFDFD69053084E194200v6F8H" TargetMode="External"/><Relationship Id="rId24" Type="http://schemas.openxmlformats.org/officeDocument/2006/relationships/hyperlink" Target="consultantplus://offline/ref=E4FE2C6A7ABEBE2A655838424B2F41FE7976DBF1B2C99A0BEBFE59EBD2D96CCAF9636843B551EAB2C3D8BFA39B848353094E1B441C696D6DvFF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4FE2C6A7ABEBE2A655838424B2F41FE7975D9F5B4CF9A0BEBFE59EBD2D96CCAF9636843BC59E3BE9782AFA7D2D1894D0E5605400269v6FEH" TargetMode="External"/><Relationship Id="rId23" Type="http://schemas.openxmlformats.org/officeDocument/2006/relationships/hyperlink" Target="https://login.consultant.ru/link/?req=doc&amp;demo=1&amp;base=LAW&amp;n=286989&amp;date=06.06.2023&amp;dst=628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9C59A1603929EEC9376FAAD1B609CBDAF75A252FE7A5A8FA49CA6403AA8D323FDF1882CF56E4EABE0FFB6E2006690AA82F20CBA03AA6AF8e0CEO" TargetMode="External"/><Relationship Id="rId19" Type="http://schemas.openxmlformats.org/officeDocument/2006/relationships/hyperlink" Target="https://login.consultant.ru/link/?req=doc&amp;demo=1&amp;base=LAW&amp;n=287003&amp;date=06.06.2023&amp;dst=10079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59A1603929EEC9376FAAD1B609CBDAF75A252FE7A5A8FA49CA6403AA8D323FDF1882CF56E4EAAE5FFB6E2006690AA82F20CBA03AA6AF8e0CEO" TargetMode="External"/><Relationship Id="rId14" Type="http://schemas.openxmlformats.org/officeDocument/2006/relationships/hyperlink" Target="consultantplus://offline/ref=E4FE2C6A7ABEBE2A655838424B2F41FE7975D9F5B4CF9A0BEBFE59EBD2D96CCAF9636847BC56E0E19297BEFFDFD69053084E194200v6F8H" TargetMode="External"/><Relationship Id="rId22" Type="http://schemas.openxmlformats.org/officeDocument/2006/relationships/hyperlink" Target="https://login.consultant.ru/link/?req=doc&amp;demo=1&amp;base=LAW&amp;n=201172&amp;date=06.06.2023&amp;dst=10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Верховного Суда РФ от 14.01.2019 N 304-КГ18-22880 по делу N А03-20569/2017Требование: О пересмотре в кассационном порядке судебных актов по делу о признании незаконными действий в части продажи права на заключение договора аренды земельного уч</vt:lpstr>
    </vt:vector>
  </TitlesOfParts>
  <Company>КонсультантПлюс Версия 4022.00.55</Company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Верховного Суда РФ от 14.01.2019 N 304-КГ18-22880 по делу N А03-20569/2017Требование: О пересмотре в кассационном порядке судебных актов по делу о признании незаконными действий в части продажи права на заключение договора аренды земельного участка, об обязании отменить аукцион.Решение: В передаче дела в Судебную коллегию по экономическим спорам Верховного Суда РФ отказано, так как суды пришли к правильному выводу о том, что наличие на части земельного участка нестационарных торговых объектов</dc:title>
  <dc:subject/>
  <dc:creator>Надежда Сергеевна Сенокосова</dc:creator>
  <dc:description/>
  <cp:lastModifiedBy>Надежда Сергеевна Сенокосова</cp:lastModifiedBy>
  <cp:revision>3</cp:revision>
  <cp:lastPrinted>2023-06-09T08:20:00Z</cp:lastPrinted>
  <dcterms:created xsi:type="dcterms:W3CDTF">2023-06-14T13:44:00Z</dcterms:created>
  <dcterms:modified xsi:type="dcterms:W3CDTF">2023-06-14T13:45:00Z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