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B05" w:rsidRDefault="001B6B05"/>
    <w:p w:rsidR="001B6B05" w:rsidRDefault="001B6B05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2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B05" w:rsidRDefault="001B6B05"/>
    <w:p w:rsidR="001B6B05" w:rsidRDefault="001B6B05"/>
    <w:p w:rsidR="001B6B05" w:rsidRDefault="001B6B05"/>
    <w:tbl>
      <w:tblPr>
        <w:tblW w:w="9805" w:type="dxa"/>
        <w:tblInd w:w="-109" w:type="dxa"/>
        <w:tblLook w:val="0000"/>
      </w:tblPr>
      <w:tblGrid>
        <w:gridCol w:w="9805"/>
      </w:tblGrid>
      <w:tr w:rsidR="00610720">
        <w:trPr>
          <w:trHeight w:val="1862"/>
        </w:trPr>
        <w:tc>
          <w:tcPr>
            <w:tcW w:w="9805" w:type="dxa"/>
            <w:shd w:val="clear" w:color="auto" w:fill="FFFFFF"/>
          </w:tcPr>
          <w:p w:rsidR="00610720" w:rsidRDefault="003B4314">
            <w:pPr>
              <w:pStyle w:val="a8"/>
              <w:contextualSpacing/>
              <w:jc w:val="center"/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610720" w:rsidRDefault="003B4314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610720" w:rsidRDefault="00610720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610720" w:rsidRDefault="00610720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610720" w:rsidRDefault="003B4314">
            <w:pPr>
              <w:pStyle w:val="3"/>
              <w:numPr>
                <w:ilvl w:val="2"/>
                <w:numId w:val="2"/>
              </w:numPr>
              <w:contextualSpacing/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 Е Ш Е Н И Е</w:t>
            </w:r>
          </w:p>
          <w:p w:rsidR="00610720" w:rsidRDefault="00610720">
            <w:pPr>
              <w:pStyle w:val="a8"/>
              <w:contextualSpacing/>
              <w:rPr>
                <w:szCs w:val="24"/>
              </w:rPr>
            </w:pPr>
          </w:p>
          <w:p w:rsidR="00610720" w:rsidRDefault="003B4314">
            <w:pPr>
              <w:tabs>
                <w:tab w:val="left" w:pos="5479"/>
              </w:tabs>
              <w:contextualSpacing/>
            </w:pPr>
            <w:r>
              <w:rPr>
                <w:bCs/>
                <w:sz w:val="24"/>
                <w:szCs w:val="24"/>
              </w:rPr>
              <w:t>0</w:t>
            </w:r>
            <w:r w:rsidR="001B6B0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февраля 2022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№ </w:t>
            </w:r>
            <w:r>
              <w:rPr>
                <w:color w:val="000000"/>
                <w:sz w:val="24"/>
                <w:szCs w:val="24"/>
              </w:rPr>
              <w:t>083/07/18.1-1/202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610720" w:rsidRDefault="003B4314">
            <w:pPr>
              <w:contextualSpacing/>
              <w:jc w:val="center"/>
            </w:pPr>
            <w:r>
              <w:rPr>
                <w:bCs/>
                <w:sz w:val="24"/>
                <w:szCs w:val="24"/>
              </w:rPr>
              <w:t xml:space="preserve">       г. Нарьян-Мар</w:t>
            </w:r>
          </w:p>
          <w:p w:rsidR="00610720" w:rsidRDefault="00610720">
            <w:pPr>
              <w:contextualSpacing/>
              <w:rPr>
                <w:sz w:val="24"/>
                <w:szCs w:val="24"/>
              </w:rPr>
            </w:pPr>
          </w:p>
        </w:tc>
      </w:tr>
    </w:tbl>
    <w:p w:rsidR="00610720" w:rsidRDefault="003B4314">
      <w:pPr>
        <w:pStyle w:val="a8"/>
        <w:spacing w:after="0"/>
        <w:ind w:firstLine="720"/>
        <w:contextualSpacing/>
        <w:jc w:val="both"/>
      </w:pPr>
      <w:r>
        <w:rPr>
          <w:szCs w:val="24"/>
        </w:rPr>
        <w:t xml:space="preserve"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 Председатель Комиссии: – руководитель Управления; Члены Комиссии: – ведущий специалист-эксперт Управления;– </w:t>
      </w:r>
      <w:proofErr w:type="gramStart"/>
      <w:r>
        <w:rPr>
          <w:szCs w:val="24"/>
        </w:rPr>
        <w:t>специалист 1 разряда Управления (далее — Комиссия контрольного органа), рассмотрев жалобу ООО «НПО Спецтехника» (далее — Заявитель, Общество) на действия Заказчика – АО «</w:t>
      </w:r>
      <w:proofErr w:type="spellStart"/>
      <w:r>
        <w:rPr>
          <w:szCs w:val="24"/>
        </w:rPr>
        <w:t>Нарьян-Марский</w:t>
      </w:r>
      <w:proofErr w:type="spellEnd"/>
      <w:r>
        <w:rPr>
          <w:szCs w:val="24"/>
        </w:rPr>
        <w:t xml:space="preserve"> объединенный авиаотряд» при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>
        <w:rPr>
          <w:szCs w:val="24"/>
        </w:rPr>
        <w:t>рентгенотеливизионной</w:t>
      </w:r>
      <w:proofErr w:type="spellEnd"/>
      <w:r>
        <w:rPr>
          <w:szCs w:val="24"/>
        </w:rPr>
        <w:t xml:space="preserve"> системы досмотра багажа, почты и грузов (извещение № 32211044522),</w:t>
      </w:r>
      <w:r>
        <w:rPr>
          <w:szCs w:val="24"/>
          <w:lang w:bidi="hi-IN"/>
        </w:rPr>
        <w:t xml:space="preserve"> представленные </w:t>
      </w:r>
      <w:r>
        <w:rPr>
          <w:szCs w:val="24"/>
        </w:rPr>
        <w:t xml:space="preserve">документы и сведения, </w:t>
      </w:r>
      <w:r>
        <w:rPr>
          <w:szCs w:val="24"/>
          <w:highlight w:val="white"/>
        </w:rPr>
        <w:t>в присутствии представителей Заказчика, представителей</w:t>
      </w:r>
      <w:proofErr w:type="gramEnd"/>
      <w:r>
        <w:rPr>
          <w:szCs w:val="24"/>
          <w:highlight w:val="white"/>
        </w:rPr>
        <w:t xml:space="preserve"> Общества, участвовавших посредством системы видеоконференц-связи и действовавших на основании  доверенностей, </w:t>
      </w:r>
    </w:p>
    <w:p w:rsidR="00610720" w:rsidRDefault="00610720">
      <w:pPr>
        <w:pStyle w:val="a8"/>
        <w:spacing w:after="0"/>
        <w:ind w:firstLine="720"/>
        <w:contextualSpacing/>
        <w:jc w:val="both"/>
        <w:rPr>
          <w:szCs w:val="24"/>
          <w:highlight w:val="yellow"/>
        </w:rPr>
      </w:pPr>
    </w:p>
    <w:p w:rsidR="00610720" w:rsidRDefault="003B4314">
      <w:pPr>
        <w:widowControl w:val="0"/>
        <w:suppressAutoHyphens w:val="0"/>
        <w:ind w:firstLine="720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УСТАНОВИЛА: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В Управление Федеральной антимонопольной службы по Ненецкому автономному округу поступила жалоба ООО «НПО Спецтехника» на действия заказчика –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при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>
        <w:rPr>
          <w:sz w:val="24"/>
          <w:szCs w:val="24"/>
          <w:lang w:eastAsia="ru-RU"/>
        </w:rPr>
        <w:t>рентгенотеливизионной</w:t>
      </w:r>
      <w:proofErr w:type="spellEnd"/>
      <w:r>
        <w:rPr>
          <w:sz w:val="24"/>
          <w:szCs w:val="24"/>
          <w:lang w:eastAsia="ru-RU"/>
        </w:rPr>
        <w:t xml:space="preserve"> системы досмотра багажа, почты и грузов (извещение № 32211044522).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 xml:space="preserve">Из жалобы следует, что при проведении запроса предложений Заказчиком в нарушения норм </w:t>
      </w:r>
      <w:r>
        <w:rPr>
          <w:color w:val="0000FF"/>
          <w:sz w:val="24"/>
          <w:szCs w:val="24"/>
        </w:rPr>
        <w:t>Закона</w:t>
      </w:r>
      <w:r>
        <w:rPr>
          <w:sz w:val="24"/>
          <w:szCs w:val="24"/>
        </w:rPr>
        <w:t xml:space="preserve"> о закупках установлены необоснованные, нецелесообразные и избыточные требования к техническим характеристикам товара, в частности о наличие: м</w:t>
      </w:r>
      <w:r>
        <w:rPr>
          <w:sz w:val="24"/>
          <w:szCs w:val="24"/>
          <w:highlight w:val="white"/>
          <w:lang w:eastAsia="ru-RU"/>
        </w:rPr>
        <w:t xml:space="preserve">асляной ванны с дополнительным подключением водяного охлаждения у рентгеновского генератора; транспортерной ленты с соединяющим замком (из полиуретанового материала повышенной стойкости и </w:t>
      </w:r>
      <w:proofErr w:type="spellStart"/>
      <w:r>
        <w:rPr>
          <w:sz w:val="24"/>
          <w:szCs w:val="24"/>
          <w:highlight w:val="white"/>
          <w:lang w:eastAsia="ru-RU"/>
        </w:rPr>
        <w:t>ударопрочности</w:t>
      </w:r>
      <w:proofErr w:type="spellEnd"/>
      <w:r>
        <w:rPr>
          <w:sz w:val="24"/>
          <w:szCs w:val="24"/>
          <w:highlight w:val="white"/>
          <w:lang w:eastAsia="ru-RU"/>
        </w:rPr>
        <w:t xml:space="preserve"> с повышенным коэффициентом сцепления); технического паспорта рентгеновской трубки генератора производства Россия; сертификата соответствия технических средств обеспечения транспортной безопасности требованиям к их функциональным свойствам согласно Постановления Правительства РФ №969 от 26.09.2016 сроком выдачи не ранее июля 2021 года. Кроме того, Заявитель указывает на установление приоритета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РФ №1236 от 16.11.2015г. </w:t>
      </w:r>
    </w:p>
    <w:p w:rsidR="00610720" w:rsidRDefault="003B4314">
      <w:pPr>
        <w:ind w:firstLine="708"/>
        <w:contextualSpacing/>
        <w:jc w:val="both"/>
      </w:pPr>
      <w:r>
        <w:rPr>
          <w:sz w:val="24"/>
          <w:szCs w:val="24"/>
          <w:highlight w:val="white"/>
          <w:lang w:eastAsia="ru-RU"/>
        </w:rPr>
        <w:lastRenderedPageBreak/>
        <w:t>Представители Заказчика с доводами жалобы не согласились и указали, что при проведении запроса предложений Заказчик действовал в соотв</w:t>
      </w:r>
      <w:r>
        <w:rPr>
          <w:sz w:val="24"/>
          <w:szCs w:val="24"/>
          <w:lang w:eastAsia="ru-RU"/>
        </w:rPr>
        <w:t>етствии с требованиями норм действующего законодательства Российской Федерации и Положением о закупке.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ч. 1 ст.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 ч. 2 ст.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610720" w:rsidRDefault="003B4314">
      <w:pPr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 xml:space="preserve">Пунктом 1 части 10 статьи 3 Закона о закупках установлено: любой участник закупки вправе обжаловать в антимонопольном органе в порядке, установленном </w:t>
      </w:r>
      <w:hyperlink r:id="rId6">
        <w:r>
          <w:rPr>
            <w:rStyle w:val="-"/>
            <w:color w:val="00000A"/>
            <w:sz w:val="24"/>
            <w:szCs w:val="24"/>
            <w:lang w:eastAsia="ru-RU"/>
          </w:rPr>
          <w:t>статьей 18.1</w:t>
        </w:r>
      </w:hyperlink>
      <w:r>
        <w:rPr>
          <w:sz w:val="24"/>
          <w:szCs w:val="24"/>
          <w:lang w:eastAsia="ru-RU"/>
        </w:rP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Закупочная деятельность Заказчика регламентируется Положением</w:t>
      </w:r>
      <w:r>
        <w:rPr>
          <w:sz w:val="24"/>
          <w:szCs w:val="24"/>
          <w:lang w:eastAsia="ru-RU"/>
        </w:rPr>
        <w:br/>
        <w:t>о закупках товаров, работ, услуг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авиаотряд», утвержденным Решением Совета директоров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(протокол от «29» июня 2021г № 05-21).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В соответствии с частью 5 статьи 4 Закона о закупках при закупке в единой информационной системе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Законом о закупках, за исключением случаев, предусмотренных </w:t>
      </w:r>
      <w:hyperlink r:id="rId7">
        <w:r>
          <w:rPr>
            <w:rStyle w:val="-"/>
            <w:color w:val="00000A"/>
            <w:sz w:val="24"/>
            <w:szCs w:val="24"/>
            <w:lang w:eastAsia="ru-RU"/>
          </w:rPr>
          <w:t xml:space="preserve">частями </w:t>
        </w:r>
        <w:r>
          <w:rPr>
            <w:rStyle w:val="-"/>
            <w:color w:val="00000A"/>
            <w:sz w:val="24"/>
            <w:szCs w:val="24"/>
            <w:lang w:eastAsia="ru-RU"/>
          </w:rPr>
          <w:lastRenderedPageBreak/>
          <w:t>15</w:t>
        </w:r>
      </w:hyperlink>
      <w:r>
        <w:rPr>
          <w:sz w:val="24"/>
          <w:szCs w:val="24"/>
          <w:lang w:eastAsia="ru-RU"/>
        </w:rPr>
        <w:t> и </w:t>
      </w:r>
      <w:hyperlink r:id="rId8">
        <w:r>
          <w:rPr>
            <w:rStyle w:val="-"/>
            <w:color w:val="00000A"/>
            <w:sz w:val="24"/>
            <w:szCs w:val="24"/>
            <w:lang w:eastAsia="ru-RU"/>
          </w:rPr>
          <w:t>16</w:t>
        </w:r>
      </w:hyperlink>
      <w:r>
        <w:rPr>
          <w:sz w:val="24"/>
          <w:szCs w:val="24"/>
          <w:lang w:eastAsia="ru-RU"/>
        </w:rPr>
        <w:t> статьи 4 Закона о закупках.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</w:rPr>
        <w:t xml:space="preserve">18.01.2020 года на официальном сайте </w:t>
      </w:r>
      <w:hyperlink r:id="rId9">
        <w:r>
          <w:rPr>
            <w:rStyle w:val="-"/>
            <w:color w:val="00000A"/>
            <w:sz w:val="24"/>
            <w:szCs w:val="24"/>
          </w:rPr>
          <w:t>www.rts-tender.ru</w:t>
        </w:r>
      </w:hyperlink>
      <w:r>
        <w:rPr>
          <w:sz w:val="24"/>
          <w:szCs w:val="24"/>
        </w:rPr>
        <w:t xml:space="preserve"> в сети Интернет (далее - официальный сайт) опубликовано извещение № 32211044522 и документация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о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>
        <w:rPr>
          <w:sz w:val="24"/>
          <w:szCs w:val="24"/>
        </w:rPr>
        <w:t>рентгенотеливизионной</w:t>
      </w:r>
      <w:proofErr w:type="spellEnd"/>
      <w:r>
        <w:rPr>
          <w:sz w:val="24"/>
          <w:szCs w:val="24"/>
        </w:rPr>
        <w:t xml:space="preserve"> системы досмотра багажа, почты и грузов, утвержденная генеральным директором </w:t>
      </w:r>
      <w:r>
        <w:rPr>
          <w:sz w:val="24"/>
          <w:szCs w:val="24"/>
          <w:lang w:eastAsia="ru-RU"/>
        </w:rPr>
        <w:t>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В.Е. </w:t>
      </w:r>
      <w:proofErr w:type="spellStart"/>
      <w:r>
        <w:rPr>
          <w:sz w:val="24"/>
          <w:szCs w:val="24"/>
          <w:lang w:eastAsia="ru-RU"/>
        </w:rPr>
        <w:t>Остапчуком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>Начальная (максимальная) цена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4 800 000,00 (четыре миллиона восемьсот тысяч рублей 00 копеек). На участие в закупке подано 2 заявки.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Рассмотрев представленные материалы и выслушав пояснения представителей Заказчика, а также руководствуясь частью 17 статьи 18.1 Закона о защите конкуренции, Комиссия Ненецкого УФАС России установила следующее.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части 1 статьи 3 Закона о закупках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По доводу жалобы Заявителя о наличии требований к техническим характеристикам товара, в частности: м</w:t>
      </w:r>
      <w:r>
        <w:rPr>
          <w:sz w:val="24"/>
          <w:szCs w:val="24"/>
          <w:highlight w:val="white"/>
          <w:lang w:eastAsia="ru-RU"/>
        </w:rPr>
        <w:t xml:space="preserve">асляной ванны с дополнительным подключением водяного охлаждения у рентгеновского генератора и транспортерной ленты с соединяющим замком (из полиуретанового материала повышенной стойкости и </w:t>
      </w:r>
      <w:proofErr w:type="spellStart"/>
      <w:r>
        <w:rPr>
          <w:sz w:val="24"/>
          <w:szCs w:val="24"/>
          <w:highlight w:val="white"/>
          <w:lang w:eastAsia="ru-RU"/>
        </w:rPr>
        <w:t>ударопрочности</w:t>
      </w:r>
      <w:proofErr w:type="spellEnd"/>
      <w:r>
        <w:rPr>
          <w:sz w:val="24"/>
          <w:szCs w:val="24"/>
          <w:highlight w:val="white"/>
          <w:lang w:eastAsia="ru-RU"/>
        </w:rPr>
        <w:t xml:space="preserve"> с повышенным коэффициентом сцепления) Комиссия контрольного органа исходит из следующих  обстоятельств.</w:t>
      </w:r>
    </w:p>
    <w:p w:rsidR="00610720" w:rsidRDefault="003B4314">
      <w:pPr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 xml:space="preserve">Согласно </w:t>
      </w:r>
      <w:r>
        <w:rPr>
          <w:color w:val="0000FF"/>
          <w:sz w:val="24"/>
          <w:szCs w:val="24"/>
        </w:rPr>
        <w:t>пункту 1 части 10 статьи 4</w:t>
      </w:r>
      <w:r>
        <w:rPr>
          <w:sz w:val="24"/>
          <w:szCs w:val="24"/>
        </w:rPr>
        <w:t xml:space="preserve"> Закона о закупках в документации о закупке должны быть указаны сведения, определенные положением о закупке,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 Аналогичная</w:t>
      </w:r>
      <w:r>
        <w:rPr>
          <w:sz w:val="24"/>
          <w:szCs w:val="24"/>
          <w:highlight w:val="white"/>
          <w:lang w:eastAsia="ru-RU"/>
        </w:rPr>
        <w:t xml:space="preserve"> норма предусмотрена пунктом 28.2.9 Положения о закупке.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При этом, Закон</w:t>
      </w:r>
      <w:r>
        <w:rPr>
          <w:color w:val="000000"/>
          <w:sz w:val="24"/>
          <w:szCs w:val="24"/>
        </w:rPr>
        <w:t xml:space="preserve"> о</w:t>
      </w:r>
      <w:r>
        <w:rPr>
          <w:sz w:val="24"/>
          <w:szCs w:val="24"/>
        </w:rPr>
        <w:t xml:space="preserve"> закупках не обязывает заказчика при определении характеристик поставляемого товара устанавливать такие характеристики, которые соответствовали бы всем существующим типам, видам, моделям товара.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 xml:space="preserve">Согласно пояснениям Заказчика, которые приобщены к материалам рассматриваемого дела: «Масляная </w:t>
      </w:r>
      <w:r>
        <w:rPr>
          <w:sz w:val="24"/>
          <w:szCs w:val="24"/>
        </w:rPr>
        <w:t>ванна с дополнительным подключением водяного охлаждения - из-за наличия скв</w:t>
      </w:r>
      <w:r>
        <w:rPr>
          <w:sz w:val="24"/>
          <w:szCs w:val="24"/>
          <w:highlight w:val="white"/>
        </w:rPr>
        <w:t>озняка в зоне досмотра багажа (небольшое непроветриваемое помещение) установлена тепло</w:t>
      </w:r>
      <w:r>
        <w:rPr>
          <w:sz w:val="24"/>
          <w:szCs w:val="24"/>
          <w:highlight w:val="white"/>
        </w:rPr>
        <w:softHyphen/>
        <w:t>вая завеса в окне загрузки зарегистрированного багажа пассажиров и возможностью повышения температуры для предотвращения перегрева рентгеновского генератора и его выхода из строя, необходимо дополнительное жидкостное охлаждение с возможностью подключения генератора. Транспортерная лента с соединяющим замком - наличие соединяющего замка упрощает за</w:t>
      </w:r>
      <w:r>
        <w:rPr>
          <w:sz w:val="24"/>
          <w:szCs w:val="24"/>
          <w:highlight w:val="white"/>
        </w:rPr>
        <w:softHyphen/>
        <w:t>мену ленты, что сокращает затраты на работы, сокращает время простоя оборудования при ре</w:t>
      </w:r>
      <w:r>
        <w:rPr>
          <w:sz w:val="24"/>
          <w:szCs w:val="24"/>
          <w:highlight w:val="white"/>
        </w:rPr>
        <w:softHyphen/>
        <w:t>монте и возможность проведения данных работ сотрудниками технической службы аэропорта».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>Кроме того, Заказчиком, при формировании начальной максимальной цены контракта получено 5 коммерческих предложений, удовлетворяющих требованиям технического задания, что свидетельствует об отсутствии ограничений конкуренции и наличии потенциальных участников закупки, готовых поставить товар, соответствующий установленным документацией требованиям.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при осуществлении закупки не имеет возможности установить требования, которые бы удовлетворяли всех возможных участников закупки, а действующее законодательство не накладывает на него обязанность учитывать интересы каждого участника рынка, осуществлявшего реализацию товаров данной группы, и устанавливать </w:t>
      </w:r>
      <w:r>
        <w:rPr>
          <w:sz w:val="24"/>
          <w:szCs w:val="24"/>
        </w:rPr>
        <w:lastRenderedPageBreak/>
        <w:t>требования, которые соответствовали бы всем существующим типам, видам и комплектации товара, имеющимся у потенциальных участников закупки.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Предметом закупки является поставка, а не изготовление предмета закупки, в связи с чем, участником закупки может выступать любое юридическое, физическое лицо, индивидуальный предприниматель, в том числе не являющееся производителем требуемого к поставке товара, готовое поставить товар, отвечающий требованиям документации запроса предложений в электронной форме и удовлетворяющий потребностям заказчика.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>В данной части доводы жалобы признаны необоснованными.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eastAsia="ru-RU"/>
        </w:rPr>
        <w:t xml:space="preserve">По третьему доводу жалобы Заявителя Комиссия антимонопольного органа с учетом пояснений Заказчика, в части: «указание </w:t>
      </w:r>
      <w:r>
        <w:rPr>
          <w:sz w:val="24"/>
          <w:szCs w:val="24"/>
          <w:highlight w:val="white"/>
        </w:rPr>
        <w:t xml:space="preserve">в техническом задании на наличие паспорта на рентгеновскую трубку генератора связано с тем, что сложные технические средства не являются сами по себе окончательным односоставным устройством, а состоят как правило из основных частей, каждое из которых индивидуально и имеет свой срок службы и эксплуатации. Это и воздушные суда, и автомобили, и </w:t>
      </w:r>
      <w:proofErr w:type="spellStart"/>
      <w:r>
        <w:rPr>
          <w:sz w:val="24"/>
          <w:szCs w:val="24"/>
          <w:highlight w:val="white"/>
        </w:rPr>
        <w:t>рентгено-телевизионные</w:t>
      </w:r>
      <w:proofErr w:type="spellEnd"/>
      <w:r>
        <w:rPr>
          <w:sz w:val="24"/>
          <w:szCs w:val="24"/>
          <w:highlight w:val="white"/>
        </w:rPr>
        <w:t xml:space="preserve"> установки. Соответственно, в паспортах указывается производители, допустимая наработка часов (гарантийная), а также ведется учет этой наработки. Кроме того, товары производства России уменьшают риски по своевременной поставке комплектующих и снижают влияние внешних факторов как пандемия и санкции других недружественных нам государств».</w:t>
      </w:r>
      <w:r>
        <w:rPr>
          <w:sz w:val="24"/>
          <w:szCs w:val="24"/>
          <w:highlight w:val="white"/>
          <w:lang w:eastAsia="ru-RU"/>
        </w:rPr>
        <w:t xml:space="preserve"> </w:t>
      </w:r>
    </w:p>
    <w:p w:rsidR="00610720" w:rsidRDefault="00DD5309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eastAsia="ru-RU"/>
        </w:rPr>
        <w:t>П</w:t>
      </w:r>
      <w:r w:rsidR="003B4314">
        <w:rPr>
          <w:sz w:val="24"/>
          <w:szCs w:val="24"/>
          <w:highlight w:val="white"/>
          <w:lang w:eastAsia="ru-RU"/>
        </w:rPr>
        <w:t>ринимая во внимание пояснения Заявителя о наличии у последнего технического паспорта на комплектующую деталь одного из узлов общей системы, приходит к выводу о необоснованности данного довода жалобы, поскольку установленное требование не противоречит нормам действующего законодательства.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highlight w:val="white"/>
        </w:rPr>
      </w:pPr>
      <w:r>
        <w:rPr>
          <w:sz w:val="24"/>
          <w:szCs w:val="24"/>
          <w:highlight w:val="white"/>
          <w:lang w:eastAsia="ru-RU"/>
        </w:rPr>
        <w:t>Об установлении приоритета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РФ №1236 от 16.11.2015г Комиссия контрольного органа исходит из следующих правовых оснований.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  <w:lang w:eastAsia="ru-RU"/>
        </w:rPr>
        <w:t>Пунктом 1 части 8 статьи 3</w:t>
      </w:r>
      <w:r>
        <w:rPr>
          <w:sz w:val="24"/>
          <w:szCs w:val="24"/>
          <w:highlight w:val="white"/>
        </w:rPr>
        <w:t xml:space="preserve"> Закона о закупках установлено, что 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</w:rPr>
        <w:t>Пунктом 1</w:t>
      </w:r>
      <w:r>
        <w:rPr>
          <w:sz w:val="24"/>
          <w:szCs w:val="24"/>
          <w:highlight w:val="white"/>
        </w:rPr>
        <w:t xml:space="preserve"> Постановления Правительства РФ от 16.09.2016 N 925 (далее - Постановление N 925) установлен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Согласно </w:t>
      </w:r>
      <w:r>
        <w:rPr>
          <w:color w:val="3333FF"/>
          <w:sz w:val="24"/>
          <w:szCs w:val="24"/>
          <w:highlight w:val="white"/>
        </w:rPr>
        <w:t>части 6 статьи 3</w:t>
      </w:r>
      <w:r>
        <w:rPr>
          <w:sz w:val="24"/>
          <w:szCs w:val="24"/>
          <w:highlight w:val="white"/>
        </w:rPr>
        <w:t xml:space="preserve"> Закона о закупках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  <w:lang w:eastAsia="ru-RU"/>
        </w:rPr>
        <w:t xml:space="preserve">Согласно пункту 13 Положения о закупках Заказчиком определены требования к участникам закупки с учетом устанавливаемых Правительством Российской Федерации, в том числе к приоритету товаров российского происхождения, работ, услуг, выполняемых, оказываемых российскими лицами по отношению к товарам, происходящим из иностранного </w:t>
      </w:r>
      <w:r>
        <w:rPr>
          <w:sz w:val="24"/>
          <w:szCs w:val="24"/>
          <w:highlight w:val="white"/>
          <w:lang w:eastAsia="ru-RU"/>
        </w:rPr>
        <w:lastRenderedPageBreak/>
        <w:t>государства, работам, услугам, выполняемым, оказываемым иностранными лицами в соответствии с Постановлением  N 925.</w:t>
      </w:r>
      <w:proofErr w:type="gramEnd"/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eastAsia="ru-RU"/>
        </w:rPr>
        <w:t xml:space="preserve">Вместе с тем, представитель Заказчика на заседании Комиссии пояснил, что в документации допущена техническая ошибка в части указания соответствия специального программного обеспечения на оборудование требованию, установленных Постановлением Правительства РФ №1236 от 16.11.2015г. Следовательно, Комиссия Заказчика при рассмотрении вторых частей заявок должна руководствоваться нормами Постановления </w:t>
      </w:r>
      <w:r>
        <w:rPr>
          <w:sz w:val="24"/>
          <w:szCs w:val="24"/>
          <w:highlight w:val="white"/>
          <w:lang w:val="en-US" w:eastAsia="ru-RU"/>
        </w:rPr>
        <w:t>N</w:t>
      </w:r>
      <w:r>
        <w:rPr>
          <w:sz w:val="24"/>
          <w:szCs w:val="24"/>
          <w:highlight w:val="white"/>
          <w:lang w:eastAsia="ru-RU"/>
        </w:rPr>
        <w:t>925 и пунктом 13 Положения о закупках.</w:t>
      </w:r>
    </w:p>
    <w:p w:rsidR="00610720" w:rsidRDefault="003B4314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>Комиссия контрольного органа считает необходимым отметить, что Закон о закупках не определяет порядок закупки товаров, работ, услуг, а устанавливает обязанность заказчиков разработать и утвердить положение о закупках - документ,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(способы закупки) и условия их применения, требования к участникам закупки, а также порядок заключения и исполнения договоров, в связи с чем заказчик вправе самостоятельно установить в положении о закупке способы закупок, порядок и условия их применения, а также требования к участникам закупки.</w:t>
      </w:r>
    </w:p>
    <w:p w:rsidR="00610720" w:rsidRDefault="003B4314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ab/>
        <w:t>При таких обстоятельствах, поскольку в Положении о закупках Заказчиком установлено определение в документации требование к участникам закупки с учетом устанавливаемых Правительством Российской Федерации приоритета товара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 в соответствии с Постановлением  N 925, довод жалобы признается необоснованным.</w:t>
      </w:r>
    </w:p>
    <w:p w:rsidR="00610720" w:rsidRDefault="003B4314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ab/>
        <w:t xml:space="preserve"> По доводу жалобы о наличии сертификата соответствия технических средств обеспечения транспортной безопасности требованиям к их функциональным свойствам согласно Постановлению Правительства РФ №969 от 26.09.2016 сроком выдачи не ранее июля 2021 года Комиссия отмечает следующее. </w:t>
      </w:r>
    </w:p>
    <w:p w:rsidR="00610720" w:rsidRDefault="003B4314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ab/>
      </w:r>
      <w:r>
        <w:rPr>
          <w:color w:val="0000FF"/>
          <w:sz w:val="24"/>
          <w:szCs w:val="24"/>
          <w:highlight w:val="white"/>
          <w:lang w:eastAsia="ru-RU"/>
        </w:rPr>
        <w:t>Частью 8 статьи 12.2</w:t>
      </w:r>
      <w:r>
        <w:rPr>
          <w:sz w:val="24"/>
          <w:szCs w:val="24"/>
        </w:rPr>
        <w:t xml:space="preserve"> Федерального закона от 09.02.2007 N 16-ФЗ "О транспортной безопасности" (далее - Закон о транспортной безопасности) установлено, что 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оповещения, сбора, обработки, приема и передачи информации, предназначенные для использования на объектах транспортной инфраструктуры и транспортных средствах в целях обеспечения транспортной безопасности) подлежат обязательной сертификации в соответствии с законодательством Российской Федерации.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Федерации.</w:t>
      </w:r>
    </w:p>
    <w:p w:rsidR="00610720" w:rsidRDefault="003B4314">
      <w:pPr>
        <w:jc w:val="both"/>
        <w:rPr>
          <w:sz w:val="24"/>
          <w:szCs w:val="24"/>
        </w:rPr>
      </w:pPr>
      <w:r>
        <w:rPr>
          <w:color w:val="0000FF"/>
          <w:sz w:val="24"/>
          <w:szCs w:val="24"/>
          <w:lang w:eastAsia="ru-RU"/>
        </w:rPr>
        <w:tab/>
        <w:t>Пунктом 36 П</w:t>
      </w:r>
      <w:r>
        <w:rPr>
          <w:color w:val="0000FF"/>
          <w:sz w:val="24"/>
          <w:szCs w:val="24"/>
        </w:rPr>
        <w:t>равил</w:t>
      </w:r>
      <w:r>
        <w:rPr>
          <w:sz w:val="24"/>
          <w:szCs w:val="24"/>
        </w:rPr>
        <w:t xml:space="preserve"> обязательной сертификации технических средств обеспечения транспортной безопасности, утвержденных постановлением Правительства Российской Федерации от 26 сентября 2016 г. N 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 (далее - Постановление Правительства N 969)  в сертификате соответствия указываются </w:t>
      </w:r>
      <w:r>
        <w:rPr>
          <w:sz w:val="24"/>
          <w:szCs w:val="24"/>
          <w:lang w:eastAsia="ru-RU"/>
        </w:rPr>
        <w:t>в частности: срок действия сертификата соответствия (для серийно выпускаемых технических средств обеспечения транспортной безопасности).</w:t>
      </w:r>
    </w:p>
    <w:p w:rsidR="00610720" w:rsidRDefault="003B4314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proofErr w:type="spellStart"/>
      <w:r>
        <w:rPr>
          <w:color w:val="3333FF"/>
          <w:sz w:val="24"/>
          <w:szCs w:val="24"/>
          <w:lang w:eastAsia="ru-RU"/>
        </w:rPr>
        <w:t>Пукнтом</w:t>
      </w:r>
      <w:proofErr w:type="spellEnd"/>
      <w:r>
        <w:rPr>
          <w:color w:val="3333FF"/>
          <w:sz w:val="24"/>
          <w:szCs w:val="24"/>
          <w:lang w:eastAsia="ru-RU"/>
        </w:rPr>
        <w:t xml:space="preserve"> 37</w:t>
      </w:r>
      <w:r>
        <w:rPr>
          <w:sz w:val="24"/>
          <w:szCs w:val="24"/>
          <w:lang w:eastAsia="ru-RU"/>
        </w:rPr>
        <w:t xml:space="preserve"> Правил определено, что сертификат соответствия регистрируется в реестре выданных сертификатов соответствия и заверяется печатью органа по сертификации. </w:t>
      </w:r>
      <w:r>
        <w:rPr>
          <w:sz w:val="24"/>
          <w:szCs w:val="24"/>
        </w:rPr>
        <w:t>Сертификат соответствия вступает в силу с даты его регистрации в реестре выданных сертификатов соответствия. Ранее выданный сертификат соответствия (при его наличии) прекращает действие с даты регистрации нового сертификата соответствия.</w:t>
      </w:r>
    </w:p>
    <w:p w:rsidR="00610720" w:rsidRDefault="003B4314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 xml:space="preserve">На основании </w:t>
      </w:r>
      <w:proofErr w:type="spellStart"/>
      <w:r>
        <w:rPr>
          <w:sz w:val="24"/>
          <w:szCs w:val="24"/>
          <w:lang w:eastAsia="ru-RU"/>
        </w:rPr>
        <w:t>пп</w:t>
      </w:r>
      <w:proofErr w:type="spellEnd"/>
      <w:r>
        <w:rPr>
          <w:sz w:val="24"/>
          <w:szCs w:val="24"/>
          <w:lang w:eastAsia="ru-RU"/>
        </w:rPr>
        <w:t xml:space="preserve">. 34 п. 6 требований, утвержденных Постановлением </w:t>
      </w:r>
      <w:r>
        <w:rPr>
          <w:sz w:val="24"/>
          <w:szCs w:val="24"/>
        </w:rPr>
        <w:t xml:space="preserve">Правительства РФ от 05.10.2020 N 1605 "Об утверждении требований по обеспечению транспортной </w:t>
      </w:r>
      <w:r>
        <w:rPr>
          <w:sz w:val="24"/>
          <w:szCs w:val="24"/>
        </w:rPr>
        <w:lastRenderedPageBreak/>
        <w:t xml:space="preserve">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транспорта" субъекты транспортной инфраструктуры в целях обеспечения транспортной безопасности объекта транспортной инфраструктуры обязаны обеспечить в соответствии со схемой технических систем и средств досмотра размещение на объекте транспортной инфраструктуры сертифицированных в соответствии с </w:t>
      </w:r>
      <w:r>
        <w:rPr>
          <w:color w:val="0000FF"/>
          <w:sz w:val="24"/>
          <w:szCs w:val="24"/>
        </w:rPr>
        <w:t>частью 8 статьи 12.2</w:t>
      </w:r>
      <w:r>
        <w:rPr>
          <w:sz w:val="24"/>
          <w:szCs w:val="24"/>
        </w:rPr>
        <w:t xml:space="preserve"> Федерального закона технических систем и средств досмотра для обнаружения (включая выявление, распознавание) предметов и веществ, которые запрещены или ограничены для перемещения в сектор свободного доступа, перевозочный и технологический секторы, на критические элементы объекта транспортной инфраструктуры, в проходящих, проезжающих (перемещаемых) через указанные секторы и элементы служебных, производственных автотранспортных средствах, самоходных машинах и механизмах, физических лиц, в том числе в составе грузов, багажа, ручной клади и личных вещей, иных материальных объектов, а также животных с учетом объемов перевозок и положений настоящего документа для установленного в отношении объекта транспортной инфраструктуры уровня безопасности. </w:t>
      </w:r>
    </w:p>
    <w:p w:rsidR="00610720" w:rsidRDefault="003B4314">
      <w:pPr>
        <w:jc w:val="both"/>
      </w:pPr>
      <w:r>
        <w:rPr>
          <w:rFonts w:ascii="Arial" w:hAnsi="Arial"/>
          <w:color w:val="0000FF"/>
          <w:szCs w:val="24"/>
        </w:rPr>
        <w:tab/>
      </w:r>
      <w:r>
        <w:rPr>
          <w:color w:val="0000FF"/>
          <w:sz w:val="24"/>
          <w:szCs w:val="24"/>
        </w:rPr>
        <w:t xml:space="preserve">В соответствии </w:t>
      </w:r>
      <w:proofErr w:type="spellStart"/>
      <w:r>
        <w:rPr>
          <w:color w:val="0000FF"/>
          <w:sz w:val="24"/>
          <w:szCs w:val="24"/>
        </w:rPr>
        <w:t>пп</w:t>
      </w:r>
      <w:proofErr w:type="spellEnd"/>
      <w:r>
        <w:rPr>
          <w:color w:val="0000FF"/>
          <w:sz w:val="24"/>
          <w:szCs w:val="24"/>
        </w:rPr>
        <w:t>. 38 п. 6</w:t>
      </w:r>
      <w:r>
        <w:rPr>
          <w:sz w:val="24"/>
          <w:szCs w:val="24"/>
        </w:rPr>
        <w:t xml:space="preserve"> Требований N 1605 субъекты транспортной инфраструктуры в целях обеспечения транспортной безопасности объекта транспортной инфраструктуры обязаны с использованием сертифицированных в соответствии с </w:t>
      </w:r>
      <w:r>
        <w:rPr>
          <w:color w:val="0000FF"/>
          <w:sz w:val="24"/>
          <w:szCs w:val="24"/>
        </w:rPr>
        <w:t>частью 8 статьи 12.2</w:t>
      </w:r>
      <w:r>
        <w:rPr>
          <w:sz w:val="24"/>
          <w:szCs w:val="24"/>
        </w:rPr>
        <w:t xml:space="preserve"> Федерального закона технических систем и средств досмотра, установленных на контрольно-пропускных пунктах и постах объекта транспортной инфраструктуры на границах зоны транспортной безопасности объекта транспортной инфраструктуры и (или) ее части, обеспечить обнаружение предметов и веществ, которые запрещены или ограничены для перемещения, не допускать их перевозку, а также перемещение в зону транспортной безопасности объекта транспортной инфраструктуры или ее часть, за исключением случаев, предусмотренных настоящим документом и правилами проведения досмотра.</w:t>
      </w:r>
    </w:p>
    <w:p w:rsidR="00610720" w:rsidRDefault="003B43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Исходя из пояснений Заказчика следует, что при наличии сертификата на </w:t>
      </w:r>
      <w:proofErr w:type="spellStart"/>
      <w:r>
        <w:rPr>
          <w:sz w:val="24"/>
          <w:szCs w:val="24"/>
        </w:rPr>
        <w:t>Интроскоп</w:t>
      </w:r>
      <w:proofErr w:type="spellEnd"/>
      <w:r>
        <w:rPr>
          <w:sz w:val="24"/>
          <w:szCs w:val="24"/>
        </w:rPr>
        <w:t xml:space="preserve"> полученного при сертификации продукции, и ограниченного сроком действия сертификата, Заказчик вынужден нести дополнительные расходы по новой сертификации </w:t>
      </w:r>
      <w:proofErr w:type="spellStart"/>
      <w:r>
        <w:rPr>
          <w:sz w:val="24"/>
          <w:szCs w:val="24"/>
        </w:rPr>
        <w:t>Интроскопа</w:t>
      </w:r>
      <w:proofErr w:type="spellEnd"/>
      <w:r>
        <w:rPr>
          <w:sz w:val="24"/>
          <w:szCs w:val="24"/>
        </w:rPr>
        <w:t>, т.к. срок сертификата может закончится сразу после поставки, наладки и подписания акта ввода в эксплуатацию. Следовательно, наступают негативные последствия в виде предписаний надзорных органов, необходимость прохождения сертификации самим Заказчиком. Стоимость сертификации составляет 250-500 тыс. рублей за единичный экземпляр.</w:t>
      </w:r>
    </w:p>
    <w:p w:rsidR="00610720" w:rsidRDefault="003B4314">
      <w:pPr>
        <w:suppressAutoHyphens w:val="0"/>
        <w:ind w:left="20" w:right="40" w:firstLine="58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eastAsia="ru-RU"/>
        </w:rPr>
        <w:t>С учетом вышеизложенного, Комиссия контрольного органа принимает во внимание, что при закупке товаров, работ, услуг заказчики обязаны исходить из принципа целевого и экономически эффективного расходования денежных средств на приобретение товаров, работ, услуг и реализации мер, направленных на сокращение издержек заказчика (п. 3 ч. 1 ст. 3 Закона о закупках) приходит к выводу о необоснованности довода жалобы Заявителя.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eastAsia="ru-RU"/>
        </w:rPr>
        <w:t>Кроме того, запросов на разъяснение положен</w:t>
      </w:r>
      <w:r w:rsidR="00DD5309">
        <w:rPr>
          <w:sz w:val="24"/>
          <w:szCs w:val="24"/>
          <w:highlight w:val="white"/>
          <w:lang w:eastAsia="ru-RU"/>
        </w:rPr>
        <w:t>ий документации не поступало.</w:t>
      </w:r>
    </w:p>
    <w:p w:rsidR="00610720" w:rsidRPr="00DD5309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 w:rsidRPr="00DD5309">
        <w:rPr>
          <w:sz w:val="24"/>
          <w:szCs w:val="24"/>
          <w:lang w:eastAsia="ru-RU"/>
        </w:rPr>
        <w:t xml:space="preserve">На основании изложенного, ввиду отсутствия доказательств обоснованности доводов жалобы Комиссии Ненецкого ФАС России не представляется возможным сделать однозначный вывод о нарушении Заказчиком норм </w:t>
      </w:r>
      <w:r w:rsidRPr="00DD5309">
        <w:rPr>
          <w:color w:val="0000FF"/>
          <w:sz w:val="24"/>
          <w:szCs w:val="24"/>
        </w:rPr>
        <w:t>Закона</w:t>
      </w:r>
      <w:r w:rsidRPr="00DD5309">
        <w:rPr>
          <w:sz w:val="24"/>
          <w:szCs w:val="24"/>
        </w:rPr>
        <w:t xml:space="preserve"> о закупках, при установлении вышеуказанных требований и невозможности подачи Заявителем своего предложения, а также об ограничении прав участников закупки, поскольку на участие в закупке подано 2 заявки, обе допущены к рассмотрению вторых частей заявок.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 w:rsidRPr="00DD5309">
        <w:rPr>
          <w:sz w:val="24"/>
          <w:szCs w:val="24"/>
        </w:rPr>
        <w:t xml:space="preserve">Заявителем не представлено документальных подтверждений обоснованности вышеприведенных доводов, в том числе, в части невозможности подготовки заявки на участие в закупке и ограничения количества участников закупки, а также документов и сведений, свидетельствующих о нарушении заказчиком норм </w:t>
      </w:r>
      <w:r w:rsidRPr="00DD5309">
        <w:rPr>
          <w:color w:val="0000FF"/>
          <w:sz w:val="24"/>
          <w:szCs w:val="24"/>
        </w:rPr>
        <w:t>Закона</w:t>
      </w:r>
      <w:r w:rsidRPr="00DD5309">
        <w:rPr>
          <w:sz w:val="24"/>
          <w:szCs w:val="24"/>
        </w:rPr>
        <w:t xml:space="preserve"> о закупках.</w:t>
      </w:r>
    </w:p>
    <w:p w:rsidR="00610720" w:rsidRDefault="003B4314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Руководствуясь ст. 18.1 Федерального закона от 26.07.2006 г. N 135-ФЗ "О защите конкуренции, Комиссия</w:t>
      </w:r>
    </w:p>
    <w:p w:rsidR="00610720" w:rsidRDefault="003B4314">
      <w:pPr>
        <w:suppressAutoHyphens w:val="0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РЕШИЛА:</w:t>
      </w:r>
    </w:p>
    <w:p w:rsidR="00610720" w:rsidRDefault="003B4314" w:rsidP="00DD5309">
      <w:p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ab/>
        <w:t>Признать жалобу ООО «НПО Спецтехника» на действия заказчика –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при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>
        <w:rPr>
          <w:sz w:val="24"/>
          <w:szCs w:val="24"/>
          <w:lang w:eastAsia="ru-RU"/>
        </w:rPr>
        <w:t>рентгенотеливизионной</w:t>
      </w:r>
      <w:proofErr w:type="spellEnd"/>
      <w:r>
        <w:rPr>
          <w:sz w:val="24"/>
          <w:szCs w:val="24"/>
          <w:lang w:eastAsia="ru-RU"/>
        </w:rPr>
        <w:t xml:space="preserve"> системы досмотра багажа, почты и грузов (извещение № 32211044522) необоснованной.</w:t>
      </w:r>
      <w:bookmarkStart w:id="0" w:name="_GoBack"/>
      <w:bookmarkEnd w:id="0"/>
    </w:p>
    <w:p w:rsidR="00610720" w:rsidRDefault="003B4314">
      <w:pPr>
        <w:suppressAutoHyphens w:val="0"/>
        <w:ind w:firstLine="720"/>
        <w:contextualSpacing/>
        <w:jc w:val="both"/>
      </w:pPr>
      <w:r>
        <w:rPr>
          <w:i/>
          <w:iCs/>
          <w:sz w:val="24"/>
          <w:szCs w:val="24"/>
          <w:lang w:eastAsia="ru-RU"/>
        </w:rPr>
        <w:t>Решение антимонопольного органа может быть обжаловано в судебном порядке в течение трех месяцев с даты его принятия.</w:t>
      </w:r>
    </w:p>
    <w:p w:rsidR="00DD5309" w:rsidRDefault="00DD5309">
      <w:pPr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</w:p>
    <w:p w:rsidR="00610720" w:rsidRDefault="003B4314">
      <w:pPr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.</w:t>
      </w:r>
    </w:p>
    <w:p w:rsidR="00610720" w:rsidRDefault="003B4314">
      <w:pPr>
        <w:suppressAutoHyphens w:val="0"/>
        <w:contextualSpacing/>
        <w:jc w:val="both"/>
      </w:pPr>
      <w:r>
        <w:rPr>
          <w:sz w:val="24"/>
          <w:szCs w:val="24"/>
          <w:lang w:eastAsia="ru-RU"/>
        </w:rPr>
        <w:t xml:space="preserve">Председатель комиссии                                                                                </w:t>
      </w:r>
    </w:p>
    <w:p w:rsidR="00610720" w:rsidRDefault="00610720">
      <w:pPr>
        <w:suppressAutoHyphens w:val="0"/>
        <w:contextualSpacing/>
        <w:jc w:val="both"/>
        <w:rPr>
          <w:sz w:val="24"/>
          <w:szCs w:val="24"/>
          <w:lang w:eastAsia="ru-RU"/>
        </w:rPr>
      </w:pPr>
    </w:p>
    <w:p w:rsidR="000D5591" w:rsidRPr="00DD5309" w:rsidRDefault="003B4314" w:rsidP="000D5591">
      <w:pPr>
        <w:suppressAutoHyphens w:val="0"/>
        <w:contextualSpacing/>
        <w:jc w:val="both"/>
        <w:rPr>
          <w:color w:val="auto"/>
        </w:rPr>
      </w:pPr>
      <w:r>
        <w:rPr>
          <w:sz w:val="24"/>
          <w:szCs w:val="24"/>
          <w:lang w:eastAsia="ru-RU"/>
        </w:rPr>
        <w:t xml:space="preserve">Члены комиссии                                                                                            </w:t>
      </w:r>
    </w:p>
    <w:p w:rsidR="00610720" w:rsidRPr="00DD5309" w:rsidRDefault="00610720">
      <w:pPr>
        <w:suppressAutoHyphens w:val="0"/>
        <w:contextualSpacing/>
        <w:jc w:val="both"/>
        <w:rPr>
          <w:color w:val="auto"/>
        </w:rPr>
      </w:pPr>
    </w:p>
    <w:sectPr w:rsidR="00610720" w:rsidRPr="00DD5309" w:rsidSect="00532CFB">
      <w:pgSz w:w="11906" w:h="16838"/>
      <w:pgMar w:top="851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3EE"/>
    <w:multiLevelType w:val="multilevel"/>
    <w:tmpl w:val="65526F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AA4E0B"/>
    <w:multiLevelType w:val="multilevel"/>
    <w:tmpl w:val="A40268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610720"/>
    <w:rsid w:val="000D5591"/>
    <w:rsid w:val="001B6B05"/>
    <w:rsid w:val="003B4314"/>
    <w:rsid w:val="00532CFB"/>
    <w:rsid w:val="00610720"/>
    <w:rsid w:val="00D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lang w:eastAsia="zh-CN"/>
    </w:rPr>
  </w:style>
  <w:style w:type="paragraph" w:styleId="1">
    <w:name w:val="heading 1"/>
    <w:basedOn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rsid w:val="00532CFB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0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1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1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0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9A2749"/>
    <w:rPr>
      <w:rFonts w:cs="Times New Roman"/>
    </w:rPr>
  </w:style>
  <w:style w:type="character" w:customStyle="1" w:styleId="ListLabel11">
    <w:name w:val="ListLabel 11"/>
    <w:qFormat/>
    <w:rsid w:val="009A2749"/>
    <w:rPr>
      <w:rFonts w:cs="Times New Roman"/>
    </w:rPr>
  </w:style>
  <w:style w:type="character" w:customStyle="1" w:styleId="ListLabel12">
    <w:name w:val="ListLabel 12"/>
    <w:qFormat/>
    <w:rsid w:val="009A2749"/>
    <w:rPr>
      <w:rFonts w:cs="Times New Roman"/>
    </w:rPr>
  </w:style>
  <w:style w:type="character" w:customStyle="1" w:styleId="ListLabel13">
    <w:name w:val="ListLabel 13"/>
    <w:qFormat/>
    <w:rsid w:val="009A2749"/>
    <w:rPr>
      <w:rFonts w:eastAsia="Times New Roman" w:cs="Times New Roman"/>
    </w:rPr>
  </w:style>
  <w:style w:type="character" w:customStyle="1" w:styleId="ListLabel14">
    <w:name w:val="ListLabel 14"/>
    <w:qFormat/>
    <w:rsid w:val="009A2749"/>
    <w:rPr>
      <w:rFonts w:eastAsia="Times New Roman"/>
    </w:rPr>
  </w:style>
  <w:style w:type="character" w:customStyle="1" w:styleId="a6">
    <w:name w:val="Текст выноски Знак"/>
    <w:basedOn w:val="a1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a7">
    <w:name w:val="Основной текст Знак"/>
    <w:basedOn w:val="a1"/>
    <w:uiPriority w:val="99"/>
    <w:qFormat/>
    <w:rsid w:val="0098201D"/>
    <w:rPr>
      <w:color w:val="00000A"/>
      <w:sz w:val="24"/>
      <w:lang w:eastAsia="zh-CN"/>
    </w:rPr>
  </w:style>
  <w:style w:type="character" w:customStyle="1" w:styleId="13">
    <w:name w:val="Основной текст Знак1"/>
    <w:basedOn w:val="a1"/>
    <w:uiPriority w:val="99"/>
    <w:qFormat/>
    <w:rsid w:val="00AE025F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аголовок"/>
    <w:basedOn w:val="a"/>
    <w:next w:val="a8"/>
    <w:qFormat/>
    <w:rsid w:val="00532C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3258"/>
    <w:pPr>
      <w:spacing w:after="120"/>
    </w:pPr>
    <w:rPr>
      <w:sz w:val="24"/>
    </w:rPr>
  </w:style>
  <w:style w:type="paragraph" w:styleId="a9">
    <w:name w:val="List"/>
    <w:basedOn w:val="a8"/>
    <w:rsid w:val="00233258"/>
    <w:rPr>
      <w:rFonts w:cs="Mang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c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e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7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f">
    <w:name w:val="Содержимое таблицы"/>
    <w:basedOn w:val="a"/>
    <w:qFormat/>
    <w:rsid w:val="00233258"/>
    <w:pPr>
      <w:suppressLineNumbers/>
    </w:pPr>
  </w:style>
  <w:style w:type="paragraph" w:customStyle="1" w:styleId="af0">
    <w:name w:val="Заголовок таблицы"/>
    <w:basedOn w:val="af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0">
    <w:name w:val="Основной текст (12)"/>
    <w:basedOn w:val="a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paragraph" w:customStyle="1" w:styleId="-3">
    <w:name w:val="Пункт-3"/>
    <w:basedOn w:val="a"/>
    <w:qFormat/>
    <w:rsid w:val="00B6077A"/>
    <w:pPr>
      <w:tabs>
        <w:tab w:val="left" w:pos="2574"/>
      </w:tabs>
      <w:suppressAutoHyphens w:val="0"/>
      <w:spacing w:line="288" w:lineRule="auto"/>
      <w:ind w:left="873" w:firstLine="567"/>
      <w:jc w:val="both"/>
    </w:pPr>
    <w:rPr>
      <w:sz w:val="28"/>
      <w:szCs w:val="24"/>
      <w:lang w:eastAsia="ru-RU"/>
    </w:rPr>
  </w:style>
  <w:style w:type="table" w:styleId="af4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0FC65AB981543F0854A7AE1E95C5C3FB8A28FDD1DE1296006AAE68073B1AFC7781664A55DCA9a1j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3FB8A28FDD1DE1296006AAE68073B1AFC778164a4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CE155E9AB77B5BEA39CABA66A0D66EC0E47D3BE8B5C385E35D598C7553F8EDD10B41734C9O0m1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7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
(ред. от 02.07.2021)
"О закупках товаров, работ, услуг отдельными видами юридических лиц"</vt:lpstr>
    </vt:vector>
  </TitlesOfParts>
  <Company>КонсультантПлюс Версия 4021.00.55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
(ред. от 02.07.2021)
"О закупках товаров, работ, услуг отдельными видами юридических лиц"</dc:title>
  <dc:subject/>
  <dc:creator/>
  <dc:description/>
  <cp:lastModifiedBy>to83-shabanova</cp:lastModifiedBy>
  <cp:revision>118</cp:revision>
  <cp:lastPrinted>2022-02-03T13:12:00Z</cp:lastPrinted>
  <dcterms:created xsi:type="dcterms:W3CDTF">2022-02-02T16:30:00Z</dcterms:created>
  <dcterms:modified xsi:type="dcterms:W3CDTF">2022-02-04T07:18:00Z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