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drawing>
          <wp:anchor behindDoc="0" distT="0" distB="0" distL="114935" distR="114935" simplePos="0" locked="0" layoutInCell="1" allowOverlap="1" relativeHeight="2">
            <wp:simplePos x="0" y="0"/>
            <wp:positionH relativeFrom="column">
              <wp:posOffset>2628265</wp:posOffset>
            </wp:positionH>
            <wp:positionV relativeFrom="paragraph">
              <wp:posOffset>110490</wp:posOffset>
            </wp:positionV>
            <wp:extent cx="685800" cy="67818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685800" cy="678180"/>
                    </a:xfrm>
                    <a:prstGeom prst="rect">
                      <a:avLst/>
                    </a:prstGeom>
                  </pic:spPr>
                </pic:pic>
              </a:graphicData>
            </a:graphic>
          </wp:anchor>
        </w:drawing>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tbl>
      <w:tblPr>
        <w:tblW w:w="9805" w:type="dxa"/>
        <w:jc w:val="left"/>
        <w:tblInd w:w="0" w:type="dxa"/>
        <w:tblBorders/>
        <w:tblCellMar>
          <w:top w:w="0" w:type="dxa"/>
          <w:left w:w="108" w:type="dxa"/>
          <w:bottom w:w="0" w:type="dxa"/>
          <w:right w:w="108" w:type="dxa"/>
        </w:tblCellMar>
      </w:tblPr>
      <w:tblGrid>
        <w:gridCol w:w="9805"/>
      </w:tblGrid>
      <w:tr>
        <w:trPr>
          <w:trHeight w:val="1862" w:hRule="atLeast"/>
        </w:trPr>
        <w:tc>
          <w:tcPr>
            <w:tcW w:w="9805" w:type="dxa"/>
            <w:tcBorders/>
            <w:shd w:fill="auto" w:val="clear"/>
          </w:tcPr>
          <w:p>
            <w:pPr>
              <w:pStyle w:val="Style16"/>
              <w:jc w:val="center"/>
              <w:rPr>
                <w:b/>
                <w:b/>
                <w:color w:val="0066CC"/>
              </w:rPr>
            </w:pPr>
            <w:r>
              <w:rPr>
                <w:b/>
                <w:color w:val="0066CC"/>
              </w:rPr>
              <w:t>УПРАВЛЕНИЕ ФЕДЕРАЛЬНОЙ АНТИМОНОПОЛЬНОЙ СЛУЖБЫ</w:t>
            </w:r>
          </w:p>
          <w:p>
            <w:pPr>
              <w:pStyle w:val="Normal"/>
              <w:jc w:val="center"/>
              <w:rPr>
                <w:b/>
                <w:b/>
                <w:color w:val="0066CC"/>
                <w:sz w:val="24"/>
              </w:rPr>
            </w:pPr>
            <w:r>
              <w:rPr>
                <w:b/>
                <w:color w:val="0066CC"/>
                <w:sz w:val="24"/>
              </w:rPr>
              <w:t>ПО НЕНЕЦКОМУ АВТОНОМНОМУ ОКРУГУ</w:t>
            </w:r>
          </w:p>
          <w:p>
            <w:pPr>
              <w:pStyle w:val="Normal"/>
              <w:jc w:val="center"/>
              <w:rPr>
                <w:b/>
                <w:b/>
                <w:color w:val="0066CC"/>
                <w:sz w:val="24"/>
              </w:rPr>
            </w:pPr>
            <w:r>
              <w:rPr>
                <w:b/>
                <w:color w:val="0066CC"/>
                <w:sz w:val="24"/>
              </w:rPr>
            </w:r>
          </w:p>
          <w:p>
            <w:pPr>
              <w:pStyle w:val="Normal"/>
              <w:jc w:val="center"/>
              <w:rPr>
                <w:b/>
                <w:b/>
                <w:color w:val="0066CC"/>
                <w:sz w:val="22"/>
              </w:rPr>
            </w:pPr>
            <w:r>
              <w:rPr>
                <w:b/>
                <w:color w:val="0066CC"/>
                <w:sz w:val="22"/>
              </w:rPr>
            </w:r>
          </w:p>
          <w:p>
            <w:pPr>
              <w:pStyle w:val="3"/>
              <w:numPr>
                <w:ilvl w:val="2"/>
                <w:numId w:val="2"/>
              </w:numPr>
              <w:rPr>
                <w:color w:val="0066CC"/>
                <w:sz w:val="32"/>
              </w:rPr>
            </w:pPr>
            <w:r>
              <w:rPr>
                <w:color w:val="0066CC"/>
                <w:sz w:val="32"/>
              </w:rPr>
              <w:t>Р Е Ш Е Н И Е</w:t>
            </w:r>
          </w:p>
          <w:p>
            <w:pPr>
              <w:pStyle w:val="Normal"/>
              <w:jc w:val="center"/>
              <w:rPr>
                <w:color w:val="0066CC"/>
                <w:sz w:val="22"/>
              </w:rPr>
            </w:pPr>
            <w:r>
              <w:rPr>
                <w:color w:val="0066CC"/>
                <w:sz w:val="22"/>
              </w:rPr>
            </w:r>
          </w:p>
          <w:p>
            <w:pPr>
              <w:pStyle w:val="Normal"/>
              <w:jc w:val="center"/>
              <w:rPr>
                <w:sz w:val="26"/>
                <w:szCs w:val="26"/>
              </w:rPr>
            </w:pPr>
            <w:r>
              <w:rPr>
                <w:sz w:val="26"/>
                <w:szCs w:val="26"/>
              </w:rPr>
              <w:t>о нарушении законодательства о контрактной системе</w:t>
            </w:r>
          </w:p>
          <w:p>
            <w:pPr>
              <w:pStyle w:val="Normal"/>
              <w:jc w:val="center"/>
              <w:rPr>
                <w:bCs/>
                <w:color w:val="0066CC"/>
                <w:sz w:val="26"/>
                <w:szCs w:val="26"/>
              </w:rPr>
            </w:pPr>
            <w:r>
              <w:rPr>
                <w:bCs/>
                <w:color w:val="0066CC"/>
                <w:sz w:val="26"/>
                <w:szCs w:val="26"/>
              </w:rPr>
            </w:r>
          </w:p>
          <w:p>
            <w:pPr>
              <w:pStyle w:val="Normal"/>
              <w:jc w:val="center"/>
              <w:rPr>
                <w:color w:val="0066CC"/>
                <w:sz w:val="22"/>
                <w:szCs w:val="26"/>
              </w:rPr>
            </w:pPr>
            <w:r>
              <w:rPr>
                <w:color w:val="0066CC"/>
                <w:sz w:val="22"/>
                <w:szCs w:val="26"/>
              </w:rPr>
            </w:r>
          </w:p>
          <w:p>
            <w:pPr>
              <w:pStyle w:val="Normal"/>
              <w:rPr/>
            </w:pPr>
            <w:r>
              <w:rPr>
                <w:sz w:val="26"/>
                <w:szCs w:val="26"/>
              </w:rPr>
              <w:t>23.06.2016 г.</w:t>
            </w:r>
            <w:r>
              <w:rPr>
                <w:sz w:val="22"/>
              </w:rPr>
              <w:t xml:space="preserve">                                                                                                          </w:t>
            </w:r>
            <w:r>
              <w:rPr>
                <w:sz w:val="26"/>
                <w:szCs w:val="26"/>
              </w:rPr>
              <w:t>№ 01-33/22-2016</w:t>
            </w:r>
          </w:p>
        </w:tc>
      </w:tr>
    </w:tbl>
    <w:p>
      <w:pPr>
        <w:pStyle w:val="Normal"/>
        <w:rPr>
          <w:sz w:val="16"/>
          <w:lang w:val="ru-RU" w:eastAsia="ru-RU"/>
        </w:rPr>
      </w:pPr>
      <w:r>
        <w:rPr>
          <w:sz w:val="16"/>
          <w:lang w:val="ru-RU" w:eastAsia="ru-RU"/>
        </w:rPr>
      </w:r>
    </w:p>
    <w:p>
      <w:pPr>
        <w:pStyle w:val="Normal"/>
        <w:rPr/>
      </w:pPr>
      <w:r>
        <w:rPr/>
      </w:r>
    </w:p>
    <w:p>
      <w:pPr>
        <w:pStyle w:val="Normal"/>
        <w:rPr/>
      </w:pPr>
      <w:r>
        <w:rPr/>
      </w:r>
    </w:p>
    <w:p>
      <w:pPr>
        <w:pStyle w:val="Normal"/>
        <w:jc w:val="center"/>
        <w:rPr/>
      </w:pPr>
      <w:r>
        <w:rPr/>
        <w:tab/>
      </w:r>
      <w:r>
        <w:rPr>
          <w:bCs/>
          <w:sz w:val="26"/>
          <w:szCs w:val="26"/>
        </w:rPr>
        <w:t>г. Нарьян-Мар</w:t>
      </w:r>
    </w:p>
    <w:p>
      <w:pPr>
        <w:pStyle w:val="Normal"/>
        <w:jc w:val="center"/>
        <w:rPr>
          <w:bCs/>
          <w:sz w:val="26"/>
          <w:szCs w:val="26"/>
        </w:rPr>
      </w:pPr>
      <w:r>
        <w:rPr>
          <w:bCs/>
          <w:sz w:val="26"/>
          <w:szCs w:val="26"/>
        </w:rPr>
      </w:r>
    </w:p>
    <w:p>
      <w:pPr>
        <w:pStyle w:val="Style22"/>
        <w:ind w:left="0" w:right="0" w:firstLine="540"/>
        <w:rPr>
          <w:sz w:val="26"/>
          <w:szCs w:val="26"/>
        </w:rPr>
      </w:pPr>
      <w:r>
        <w:rPr>
          <w:sz w:val="26"/>
          <w:szCs w:val="26"/>
        </w:rPr>
        <w:t>Сведения о проверке:</w:t>
      </w:r>
    </w:p>
    <w:p>
      <w:pPr>
        <w:pStyle w:val="Style22"/>
        <w:ind w:left="0" w:right="0" w:firstLine="540"/>
        <w:rPr>
          <w:b w:val="false"/>
          <w:b w:val="false"/>
          <w:sz w:val="26"/>
          <w:szCs w:val="26"/>
        </w:rPr>
      </w:pPr>
      <w:r>
        <w:rPr>
          <w:b w:val="false"/>
          <w:sz w:val="26"/>
          <w:szCs w:val="26"/>
        </w:rPr>
        <w:t>Проведена в соответствии со статьей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pPr>
        <w:pStyle w:val="Style22"/>
        <w:ind w:left="0" w:right="0" w:firstLine="540"/>
        <w:rPr/>
      </w:pPr>
      <w:r>
        <w:rPr>
          <w:b w:val="false"/>
          <w:sz w:val="26"/>
          <w:szCs w:val="26"/>
        </w:rPr>
        <w:t>Срок проведения: с 20 июня 2016 года по 23 июня 2016 года;</w:t>
      </w:r>
    </w:p>
    <w:p>
      <w:pPr>
        <w:pStyle w:val="Style22"/>
        <w:ind w:left="0" w:right="0" w:firstLine="540"/>
        <w:rPr/>
      </w:pPr>
      <w:r>
        <w:rPr>
          <w:b w:val="false"/>
          <w:sz w:val="26"/>
          <w:szCs w:val="26"/>
        </w:rPr>
        <w:t>Основание – жалоба Общества с ограниченной ответственностью «РегионСтройСнаб» (далее по тексту – заявитель) на действия аукционной комиссии заказчика – Государственного бюджетного профессионального образовательного учреждения Ненецкого автономного округа «Ненецкая профессиональное училище», закупка № 0384200001116000006.</w:t>
      </w:r>
    </w:p>
    <w:p>
      <w:pPr>
        <w:pStyle w:val="Style22"/>
        <w:ind w:left="0" w:right="0" w:firstLine="540"/>
        <w:rPr/>
      </w:pPr>
      <w:r>
        <w:rPr>
          <w:b w:val="false"/>
          <w:sz w:val="26"/>
          <w:szCs w:val="26"/>
        </w:rPr>
        <w:t>Сведения о закупке № 0384200001116000006, на которую поступила жалоба:</w:t>
      </w:r>
    </w:p>
    <w:p>
      <w:pPr>
        <w:pStyle w:val="Style22"/>
        <w:ind w:left="0" w:right="0" w:firstLine="540"/>
        <w:rPr>
          <w:b w:val="false"/>
          <w:b w:val="false"/>
          <w:sz w:val="26"/>
          <w:szCs w:val="26"/>
        </w:rPr>
      </w:pPr>
      <w:r>
        <w:rPr>
          <w:b w:val="false"/>
          <w:sz w:val="26"/>
          <w:szCs w:val="26"/>
        </w:rPr>
      </w:r>
    </w:p>
    <w:tbl>
      <w:tblPr>
        <w:tblW w:w="9370" w:type="dxa"/>
        <w:jc w:val="left"/>
        <w:tblInd w:w="220" w:type="dxa"/>
        <w:tblBorders>
          <w:top w:val="single" w:sz="4" w:space="0" w:color="000001"/>
          <w:left w:val="single" w:sz="4" w:space="0" w:color="000001"/>
          <w:bottom w:val="single" w:sz="4" w:space="0" w:color="000001"/>
          <w:insideH w:val="single" w:sz="4" w:space="0" w:color="000001"/>
        </w:tblBorders>
        <w:tblCellMar>
          <w:top w:w="0" w:type="dxa"/>
          <w:left w:w="216" w:type="dxa"/>
          <w:bottom w:w="0" w:type="dxa"/>
          <w:right w:w="167" w:type="dxa"/>
        </w:tblCellMar>
      </w:tblPr>
      <w:tblGrid>
        <w:gridCol w:w="4130"/>
        <w:gridCol w:w="5239"/>
      </w:tblGrid>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Normal"/>
              <w:spacing w:before="0" w:after="0"/>
              <w:rPr>
                <w:sz w:val="26"/>
                <w:szCs w:val="26"/>
              </w:rPr>
            </w:pPr>
            <w:r>
              <w:rPr>
                <w:sz w:val="26"/>
                <w:szCs w:val="26"/>
              </w:rPr>
              <w:t>Наименование объекта закупки</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rPr/>
            </w:pPr>
            <w:r>
              <w:rPr>
                <w:rFonts w:eastAsia="Calibri"/>
                <w:color w:val="000000"/>
                <w:sz w:val="26"/>
                <w:szCs w:val="26"/>
                <w:lang w:eastAsia="en-US"/>
              </w:rPr>
              <w:t>Выполнение работ  по ремонту туалетных комнат в учебном корпусе ГБПОУ НАО "Ненецкое профессиональное училище"</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Normal"/>
              <w:spacing w:before="0" w:after="0"/>
              <w:rPr>
                <w:sz w:val="26"/>
                <w:szCs w:val="26"/>
              </w:rPr>
            </w:pPr>
            <w:r>
              <w:rPr>
                <w:sz w:val="26"/>
                <w:szCs w:val="26"/>
              </w:rPr>
              <w:t>Способ определения поставщика (подрядчика, исполнителя)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rPr>
                <w:sz w:val="26"/>
                <w:szCs w:val="26"/>
              </w:rPr>
            </w:pPr>
            <w:r>
              <w:rPr>
                <w:sz w:val="26"/>
                <w:szCs w:val="26"/>
              </w:rPr>
              <w:t>Электронный аукцион</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Normal"/>
              <w:spacing w:before="0" w:after="0"/>
              <w:rPr>
                <w:sz w:val="26"/>
                <w:szCs w:val="26"/>
              </w:rPr>
            </w:pPr>
            <w:r>
              <w:rPr>
                <w:sz w:val="26"/>
                <w:szCs w:val="26"/>
              </w:rPr>
              <w:t>Заказчик и адрес его местонахождения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keepNext/>
              <w:keepLines/>
              <w:widowControl w:val="false"/>
              <w:suppressLineNumbers/>
              <w:tabs>
                <w:tab w:val="left" w:pos="1701" w:leader="none"/>
                <w:tab w:val="left" w:pos="5103" w:leader="none"/>
              </w:tabs>
              <w:suppressAutoHyphens w:val="true"/>
              <w:rPr/>
            </w:pPr>
            <w:r>
              <w:rPr>
                <w:bCs/>
                <w:sz w:val="26"/>
                <w:szCs w:val="26"/>
              </w:rPr>
              <w:t>Государственное бюджетное профессиональное образовательное учреждение Ненецкого автономного округа «Ненецкое профессиональное училище»</w:t>
            </w:r>
          </w:p>
          <w:p>
            <w:pPr>
              <w:pStyle w:val="Normal"/>
              <w:keepNext/>
              <w:keepLines/>
              <w:widowControl w:val="false"/>
              <w:suppressLineNumbers/>
              <w:tabs>
                <w:tab w:val="left" w:pos="1701" w:leader="none"/>
                <w:tab w:val="left" w:pos="5103" w:leader="none"/>
              </w:tabs>
              <w:suppressAutoHyphens w:val="true"/>
              <w:rPr/>
            </w:pPr>
            <w:r>
              <w:rPr>
                <w:sz w:val="26"/>
                <w:szCs w:val="26"/>
              </w:rPr>
              <w:t>166000, Российская Федерация, Ненецкий автономный округ, г. Нарьян-Мар, ул.Выучейского, д.6</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Parameter"/>
              <w:spacing w:before="280" w:after="0"/>
              <w:rPr>
                <w:sz w:val="26"/>
                <w:szCs w:val="26"/>
              </w:rPr>
            </w:pPr>
            <w:r>
              <w:rPr>
                <w:sz w:val="26"/>
                <w:szCs w:val="26"/>
              </w:rPr>
              <w:t>Начальная (максимальная) цена контракта</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tabs>
                <w:tab w:val="left" w:pos="936" w:leader="none"/>
              </w:tabs>
              <w:spacing w:before="280" w:after="0"/>
              <w:ind w:left="0" w:right="0" w:hanging="0"/>
              <w:jc w:val="both"/>
              <w:rPr>
                <w:b w:val="false"/>
                <w:b w:val="false"/>
                <w:bCs w:val="false"/>
              </w:rPr>
            </w:pPr>
            <w:r>
              <w:rPr>
                <w:b w:val="false"/>
                <w:bCs w:val="false"/>
                <w:sz w:val="26"/>
                <w:szCs w:val="26"/>
              </w:rPr>
              <w:t>782 085,00 (Семьсот восемьдесят две тысячи восемьдесят пять) рублей 00 копеек.</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Parameter"/>
              <w:spacing w:before="280" w:after="0"/>
              <w:rPr>
                <w:sz w:val="26"/>
                <w:szCs w:val="26"/>
              </w:rPr>
            </w:pPr>
            <w:r>
              <w:rPr>
                <w:sz w:val="26"/>
                <w:szCs w:val="26"/>
              </w:rPr>
              <w:t>Дата и время окончания подачи заявок</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keepNext/>
              <w:keepLines/>
              <w:widowControl w:val="false"/>
              <w:suppressLineNumbers/>
              <w:suppressAutoHyphens w:val="true"/>
              <w:spacing w:before="60" w:after="60"/>
              <w:ind w:left="0" w:right="0" w:firstLine="540"/>
              <w:rPr>
                <w:color w:val="000000"/>
              </w:rPr>
            </w:pPr>
            <w:r>
              <w:rPr>
                <w:color w:val="000000"/>
                <w:sz w:val="26"/>
                <w:szCs w:val="26"/>
              </w:rPr>
              <w:t>14 июня 2016 г. 08.00</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16" w:type="dxa"/>
            </w:tcMar>
            <w:vAlign w:val="center"/>
          </w:tcPr>
          <w:p>
            <w:pPr>
              <w:pStyle w:val="Normal"/>
              <w:spacing w:before="0" w:after="0"/>
              <w:rPr>
                <w:sz w:val="26"/>
                <w:szCs w:val="26"/>
              </w:rPr>
            </w:pPr>
            <w:r>
              <w:rPr>
                <w:sz w:val="26"/>
                <w:szCs w:val="26"/>
              </w:rPr>
              <w:t>Официальный сайт для публикации сведений о закупке в информационно-телекоммуникационной сети «Интернет»</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ind w:left="0" w:right="0" w:firstLine="540"/>
              <w:rPr/>
            </w:pPr>
            <w:hyperlink r:id="rId3">
              <w:r>
                <w:rPr>
                  <w:rStyle w:val="Style14"/>
                  <w:sz w:val="26"/>
                  <w:szCs w:val="26"/>
                  <w:lang w:val="en-US"/>
                </w:rPr>
                <w:t>www</w:t>
              </w:r>
            </w:hyperlink>
            <w:hyperlink r:id="rId4">
              <w:r>
                <w:rPr>
                  <w:rStyle w:val="Style14"/>
                  <w:sz w:val="26"/>
                  <w:szCs w:val="26"/>
                </w:rPr>
                <w:t>.</w:t>
              </w:r>
            </w:hyperlink>
            <w:hyperlink r:id="rId5">
              <w:r>
                <w:rPr>
                  <w:rStyle w:val="Style14"/>
                  <w:sz w:val="26"/>
                  <w:szCs w:val="26"/>
                  <w:lang w:val="en-US"/>
                </w:rPr>
                <w:t>zakupki</w:t>
              </w:r>
            </w:hyperlink>
            <w:hyperlink r:id="rId6">
              <w:r>
                <w:rPr>
                  <w:rStyle w:val="Style14"/>
                  <w:sz w:val="26"/>
                  <w:szCs w:val="26"/>
                </w:rPr>
                <w:t>.</w:t>
              </w:r>
            </w:hyperlink>
            <w:hyperlink r:id="rId7">
              <w:r>
                <w:rPr>
                  <w:rStyle w:val="Style14"/>
                  <w:sz w:val="26"/>
                  <w:szCs w:val="26"/>
                  <w:lang w:val="en-US"/>
                </w:rPr>
                <w:t>gov</w:t>
              </w:r>
            </w:hyperlink>
            <w:hyperlink r:id="rId8">
              <w:r>
                <w:rPr>
                  <w:rStyle w:val="Style14"/>
                  <w:sz w:val="26"/>
                  <w:szCs w:val="26"/>
                </w:rPr>
                <w:t>.</w:t>
              </w:r>
            </w:hyperlink>
            <w:hyperlink r:id="rId9">
              <w:r>
                <w:rPr>
                  <w:rStyle w:val="Style14"/>
                  <w:sz w:val="26"/>
                  <w:szCs w:val="26"/>
                  <w:lang w:val="en-US"/>
                </w:rPr>
                <w:t>ru</w:t>
              </w:r>
            </w:hyperlink>
          </w:p>
        </w:tc>
      </w:tr>
    </w:tbl>
    <w:p>
      <w:pPr>
        <w:pStyle w:val="Style22"/>
        <w:rPr>
          <w:b w:val="false"/>
          <w:b w:val="false"/>
          <w:sz w:val="26"/>
          <w:szCs w:val="26"/>
        </w:rPr>
      </w:pPr>
      <w:r>
        <w:rPr>
          <w:b w:val="false"/>
          <w:sz w:val="26"/>
          <w:szCs w:val="26"/>
        </w:rPr>
      </w:r>
    </w:p>
    <w:p>
      <w:pPr>
        <w:pStyle w:val="Style22"/>
        <w:ind w:left="0" w:right="0" w:firstLine="540"/>
        <w:rPr/>
      </w:pPr>
      <w:r>
        <w:rPr>
          <w:b w:val="false"/>
          <w:sz w:val="26"/>
          <w:szCs w:val="26"/>
        </w:rPr>
        <w:t>Дата рассмотрения материалов проверки – 23 июня 2016 года.</w:t>
      </w:r>
    </w:p>
    <w:p>
      <w:pPr>
        <w:pStyle w:val="Style22"/>
        <w:ind w:left="0" w:right="0" w:firstLine="540"/>
        <w:rPr>
          <w:b w:val="false"/>
          <w:b w:val="false"/>
          <w:sz w:val="26"/>
          <w:szCs w:val="26"/>
        </w:rPr>
      </w:pPr>
      <w:r>
        <w:rPr>
          <w:b w:val="false"/>
          <w:sz w:val="26"/>
          <w:szCs w:val="26"/>
        </w:rPr>
        <w:t>Рассмотрение проведено Комиссией Управления Федеральной антимонопольной службы по Ненецкому автономному округу (далее по тексту – Комиссия) в составе:</w:t>
      </w:r>
    </w:p>
    <w:p>
      <w:pPr>
        <w:pStyle w:val="Style22"/>
        <w:ind w:left="0" w:right="0" w:firstLine="540"/>
        <w:rPr>
          <w:b w:val="false"/>
          <w:b w:val="false"/>
          <w:sz w:val="26"/>
          <w:szCs w:val="26"/>
        </w:rPr>
      </w:pPr>
      <w:r>
        <w:rPr>
          <w:b w:val="false"/>
          <w:sz w:val="26"/>
          <w:szCs w:val="26"/>
        </w:rPr>
        <w:t>Председатель Комиссии:</w:t>
      </w:r>
    </w:p>
    <w:p>
      <w:pPr>
        <w:pStyle w:val="Style22"/>
        <w:ind w:left="0" w:right="0" w:firstLine="540"/>
        <w:rPr>
          <w:b w:val="false"/>
          <w:b w:val="false"/>
          <w:sz w:val="26"/>
          <w:szCs w:val="26"/>
        </w:rPr>
      </w:pPr>
      <w:r>
        <w:rPr/>
      </w:r>
    </w:p>
    <w:p>
      <w:pPr>
        <w:pStyle w:val="Style22"/>
        <w:ind w:left="0" w:right="0" w:firstLine="540"/>
        <w:rPr>
          <w:b w:val="false"/>
          <w:b w:val="false"/>
          <w:sz w:val="26"/>
          <w:szCs w:val="26"/>
        </w:rPr>
      </w:pPr>
      <w:r>
        <w:rPr>
          <w:b w:val="false"/>
          <w:sz w:val="26"/>
          <w:szCs w:val="26"/>
        </w:rPr>
        <w:t xml:space="preserve">Члены Комиссии: </w:t>
      </w:r>
    </w:p>
    <w:p>
      <w:pPr>
        <w:pStyle w:val="Style22"/>
        <w:ind w:left="0" w:right="0" w:firstLine="540"/>
        <w:rPr>
          <w:b w:val="false"/>
          <w:b w:val="false"/>
          <w:sz w:val="26"/>
          <w:szCs w:val="26"/>
        </w:rPr>
      </w:pPr>
      <w:r>
        <w:rPr/>
      </w:r>
    </w:p>
    <w:p>
      <w:pPr>
        <w:pStyle w:val="Style22"/>
        <w:ind w:left="0" w:right="0" w:firstLine="540"/>
        <w:rPr/>
      </w:pPr>
      <w:r>
        <w:rPr>
          <w:b w:val="false"/>
          <w:sz w:val="26"/>
          <w:szCs w:val="26"/>
        </w:rPr>
        <w:t>в отсутствии законного представителя Заявителя (уведомлен), представителей Заказчика (доверенность № б/н от 16.06.2016, доверенность № б/н от 16.06.2016).</w:t>
      </w:r>
    </w:p>
    <w:p>
      <w:pPr>
        <w:pStyle w:val="Style22"/>
        <w:ind w:left="0" w:right="0" w:firstLine="540"/>
        <w:rPr/>
      </w:pPr>
      <w:r>
        <w:rPr>
          <w:b w:val="false"/>
          <w:sz w:val="26"/>
          <w:szCs w:val="26"/>
        </w:rPr>
        <w:t>При проведении проверки и рассмотрении жалобы заявителя, материалов дела № 01-33/22-2016 Комиссия</w:t>
      </w:r>
    </w:p>
    <w:p>
      <w:pPr>
        <w:pStyle w:val="Normal"/>
        <w:ind w:left="0" w:right="-50" w:firstLine="540"/>
        <w:jc w:val="center"/>
        <w:rPr>
          <w:b/>
          <w:b/>
          <w:sz w:val="26"/>
          <w:szCs w:val="26"/>
        </w:rPr>
      </w:pPr>
      <w:r>
        <w:rPr>
          <w:b/>
          <w:sz w:val="26"/>
          <w:szCs w:val="26"/>
        </w:rPr>
      </w:r>
    </w:p>
    <w:p>
      <w:pPr>
        <w:pStyle w:val="Normal"/>
        <w:ind w:left="0" w:right="-50" w:firstLine="540"/>
        <w:jc w:val="center"/>
        <w:rPr>
          <w:sz w:val="26"/>
          <w:szCs w:val="26"/>
        </w:rPr>
      </w:pPr>
      <w:r>
        <w:rPr>
          <w:sz w:val="26"/>
          <w:szCs w:val="26"/>
        </w:rPr>
        <w:t>УСТАНОВИЛА:</w:t>
      </w:r>
    </w:p>
    <w:p>
      <w:pPr>
        <w:pStyle w:val="Normal"/>
        <w:spacing w:before="240" w:after="0"/>
        <w:ind w:left="0" w:right="0" w:firstLine="540"/>
        <w:jc w:val="both"/>
        <w:rPr/>
      </w:pPr>
      <w:r>
        <w:rPr>
          <w:sz w:val="26"/>
          <w:szCs w:val="26"/>
        </w:rPr>
        <w:t>20.06.2016 в Управление Федеральной антимонопольной службы по Ненецкому автономному округу (далее по тексту - Ненецкое УФАС России) поступила жалоба (вх. № 1594) от Заявителя.</w:t>
      </w:r>
    </w:p>
    <w:p>
      <w:pPr>
        <w:pStyle w:val="Normal"/>
        <w:ind w:left="0" w:right="0" w:firstLine="540"/>
        <w:jc w:val="both"/>
        <w:rPr/>
      </w:pPr>
      <w:r>
        <w:rPr>
          <w:sz w:val="26"/>
          <w:szCs w:val="26"/>
        </w:rPr>
        <w:t>Доводы жалобы:</w:t>
      </w:r>
    </w:p>
    <w:p>
      <w:pPr>
        <w:pStyle w:val="Normal"/>
        <w:ind w:firstLine="540"/>
        <w:jc w:val="both"/>
        <w:rPr/>
      </w:pPr>
      <w:r>
        <w:rPr>
          <w:sz w:val="26"/>
          <w:szCs w:val="26"/>
        </w:rPr>
        <w:t xml:space="preserve">Заявитель получил отказ в допуске к электронному аукциону № </w:t>
      </w:r>
      <w:r>
        <w:rPr>
          <w:b w:val="false"/>
          <w:sz w:val="26"/>
          <w:szCs w:val="26"/>
        </w:rPr>
        <w:t>0384200001116000006</w:t>
      </w:r>
      <w:r>
        <w:rPr>
          <w:sz w:val="26"/>
          <w:szCs w:val="26"/>
        </w:rPr>
        <w:t xml:space="preserve">. Заявитель указывает, что его заявка отклонена по причине непредоставления информации, предусмотренной </w:t>
      </w:r>
      <w:r>
        <w:rPr>
          <w:color w:val="0000FF"/>
          <w:sz w:val="26"/>
          <w:szCs w:val="26"/>
        </w:rPr>
        <w:t>частью 3 статьи 66</w:t>
      </w:r>
      <w:r>
        <w:rPr>
          <w:sz w:val="26"/>
          <w:szCs w:val="26"/>
        </w:rPr>
        <w:t xml:space="preserve"> Закона о контрактной системе,  пункта 3.2.2.3 раздела 1.1 документации об электронном аукционе, раздела 1.2 (Информационная карта аукциона), а именно по позиции №8 указал «Расход клея — 3,0 — 5,0 кг/м</w:t>
      </w:r>
      <w:r>
        <w:rPr>
          <w:rFonts w:eastAsia="Times New Roman" w:cs="Times New Roman"/>
          <w:sz w:val="26"/>
          <w:szCs w:val="26"/>
        </w:rPr>
        <w:t>²», т.е не предоставил конкретные показатели используемого товара, соответствующие значениям, установленным документацией о таком аукционе.</w:t>
      </w:r>
    </w:p>
    <w:p>
      <w:pPr>
        <w:pStyle w:val="Normal"/>
        <w:ind w:firstLine="540"/>
        <w:jc w:val="both"/>
        <w:rPr/>
      </w:pPr>
      <w:r>
        <w:rPr>
          <w:rFonts w:eastAsia="Times New Roman" w:cs="Times New Roman"/>
          <w:sz w:val="26"/>
          <w:szCs w:val="26"/>
        </w:rPr>
        <w:t xml:space="preserve">Членами аукционной комиссии Заказчика представлены пояснения по доводам жалобы (вх. № 1621, ), согласно которым решение об отклонение заявки участника было принято правомерно. Заказчик просит признать жалобу необоснованной. </w:t>
      </w:r>
    </w:p>
    <w:p>
      <w:pPr>
        <w:pStyle w:val="Normal"/>
        <w:ind w:firstLine="540"/>
        <w:jc w:val="both"/>
        <w:rPr>
          <w:rFonts w:ascii="Times New Roman" w:hAnsi="Times New Roman" w:eastAsia="Times New Roman" w:cs="Times New Roman"/>
          <w:sz w:val="26"/>
          <w:szCs w:val="26"/>
        </w:rPr>
      </w:pPr>
      <w:r>
        <w:rPr>
          <w:rFonts w:eastAsia="Times New Roman" w:cs="Times New Roman"/>
          <w:sz w:val="26"/>
          <w:szCs w:val="26"/>
        </w:rPr>
      </w:r>
    </w:p>
    <w:p>
      <w:pPr>
        <w:pStyle w:val="Normal"/>
        <w:spacing w:lineRule="auto" w:line="240" w:before="0" w:after="200"/>
        <w:jc w:val="both"/>
        <w:rPr/>
      </w:pPr>
      <w:r>
        <w:rPr>
          <w:rFonts w:eastAsia="Times New Roman" w:cs="Times New Roman"/>
          <w:b w:val="false"/>
          <w:color w:val="000000"/>
          <w:sz w:val="28"/>
        </w:rPr>
        <w:tab/>
      </w:r>
      <w:r>
        <w:rPr>
          <w:rFonts w:eastAsia="Times New Roman" w:cs="Times New Roman"/>
          <w:b w:val="false"/>
          <w:color w:val="000000"/>
          <w:sz w:val="26"/>
          <w:szCs w:val="26"/>
        </w:rPr>
        <w:t>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Согласно части 4 статьи 67 Закона о контрактной системе участник электронного аукциона не допускается к участию в нем в случае:</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1) не предоставления информации, предусмотренной частью 3 статьи 66 Закона о контрактной системе, или предоставления недостоверной информации;</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2) несоответствия информации, предусмотренной частью 3 статьи 66 Закона о контрактной системе, требованиям документации о таком аукционе.</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В соответствии с подпунктом «б» пункта 3 части 3 статьи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pPr>
        <w:pStyle w:val="Normal"/>
        <w:spacing w:lineRule="auto" w:line="240" w:before="0" w:after="0"/>
        <w:ind w:left="0" w:right="0" w:hanging="0"/>
        <w:jc w:val="both"/>
        <w:rPr/>
      </w:pPr>
      <w:r>
        <w:rPr>
          <w:rFonts w:eastAsia="Times New Roman" w:cs="Times New Roman"/>
          <w:b w:val="false"/>
          <w:color w:val="000000"/>
          <w:sz w:val="26"/>
          <w:szCs w:val="26"/>
        </w:rPr>
        <w:tab/>
        <w:t>Согласно пункта 2 части 1 статьи 33 Закона о контрактной системе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pPr>
        <w:pStyle w:val="Normal"/>
        <w:spacing w:lineRule="auto" w:line="240" w:before="0" w:after="0"/>
        <w:ind w:left="0" w:right="0" w:hanging="0"/>
        <w:jc w:val="both"/>
        <w:rPr/>
      </w:pPr>
      <w:r>
        <w:rPr>
          <w:rFonts w:eastAsia="Times New Roman" w:cs="Times New Roman"/>
          <w:b w:val="false"/>
          <w:color w:val="000000"/>
          <w:sz w:val="26"/>
          <w:szCs w:val="26"/>
        </w:rPr>
        <w:tab/>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pPr>
        <w:pStyle w:val="Normal"/>
        <w:spacing w:lineRule="auto" w:line="240" w:before="0" w:after="0"/>
        <w:ind w:left="0" w:right="0" w:hanging="0"/>
        <w:jc w:val="both"/>
        <w:rPr/>
      </w:pPr>
      <w:r>
        <w:rPr>
          <w:rFonts w:eastAsia="Times New Roman" w:cs="Times New Roman"/>
          <w:b w:val="false"/>
          <w:color w:val="000000"/>
          <w:sz w:val="26"/>
          <w:szCs w:val="26"/>
        </w:rPr>
        <w:tab/>
        <w:t>В соответствии с протоколом рассмотрения первых частей заявок на учпстие в электронном аукционе на выполнение работ по ремонту туалетных комнат в учебном корпусе ГБПОУ НАО «Ненецкое профессиональное училище» от 16.06.2016 №1  участнику закупки с порядковым номером заявки «2» (Заявителю) отказано в допуске к участию в Аукционе в связи с тем, что Заявитель не указал конкретные показатели используемого товара.</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Также на заседании Комиссии установлено, что заявки участников закупки с порядковыми номерами «1», «3», «4», «5», «7» признаны Аукционной комиссией несоответствующими требованиям документации об аукционе.</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Изучив первую часть заявки Заявителя и заявки участников закупки с порядковыми номерами «1», «3», «4», «5», «7» на участие в Аукционе представленные Заказчиком, Комиссия установила, что заявки не содержит конкретных значений показателей товаров, необходимых при выполнении работ.</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Согласно письменным пояснениям Заказчика (вх. № 1646), а так же устным объяснениям представителей Заказчика, полученных в ходе рассмотрения материалов дела, перечень товаров, необходимых при выполнении работ установлен в отдельном файле «Локальный сметный расчет на ремонт туалетных комнат в учебном корпусе ГБПОУ НАО «Ненецкое профессиональное училище» и размещен на официальном сайте в общем разделе документов закупки.</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Согласно пункту 3.1 Информационной карты документации об Аукционе первая часть заявки на участие в Аукционе должна содержать в том числе согласие, предусмотренное пунктом 2 статьи 66 Закона о контактной системе, а также конкретные показатели используемого товара, соответствующие значениям, установленным документацией о таком аукционе.</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 xml:space="preserve"> Комиссия приходит к выводу, что инструкция не позволяет определить раздел документации, в котором содержится перечень и показатели товаров используемых при оказании услуг, в отношении которых участникам закупки необходимо сделать предложение в своих заявках, а именно какие показатели не должны допускать разночтения или двусмысленное толкование, то есть должны</w:t>
      </w:r>
      <w:r>
        <w:rPr>
          <w:rFonts w:eastAsia="Times New Roman" w:cs="Times New Roman"/>
          <w:b w:val="false"/>
          <w:color w:val="000000"/>
          <w:sz w:val="26"/>
          <w:szCs w:val="26"/>
          <w:lang w:val="ru-RU"/>
        </w:rPr>
        <w:t xml:space="preserve"> </w:t>
      </w:r>
      <w:r>
        <w:rPr>
          <w:rFonts w:eastAsia="Times New Roman" w:cs="Times New Roman"/>
          <w:b w:val="false"/>
          <w:color w:val="000000"/>
          <w:sz w:val="26"/>
          <w:szCs w:val="26"/>
        </w:rPr>
        <w:t>быть</w:t>
      </w:r>
      <w:r>
        <w:rPr>
          <w:rFonts w:eastAsia="Times New Roman" w:cs="Times New Roman"/>
          <w:b w:val="false"/>
          <w:color w:val="000000"/>
          <w:sz w:val="26"/>
          <w:szCs w:val="26"/>
          <w:lang w:val="ru-RU"/>
        </w:rPr>
        <w:t xml:space="preserve"> </w:t>
      </w:r>
      <w:r>
        <w:rPr>
          <w:rFonts w:eastAsia="Times New Roman" w:cs="Times New Roman"/>
          <w:b w:val="false"/>
          <w:color w:val="000000"/>
          <w:sz w:val="26"/>
          <w:szCs w:val="26"/>
        </w:rPr>
        <w:t>конкретными, а какие показатели  устанавливаются в диапазонном, значении которые не могут изменяться в ту или иную сторону.</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Действия Заказчика, не установившего в документации об Аукционе надлежащую инструкцию по заполнению первой части заявки на участие в Аукционе нарушают пункт 2 части 1 статьи 64 Закона о контрактной системе.</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Учитывая, что Заказчиком в документации об Аукционе надлежащем образом не установлена инструкция по заполнению первой части заявки на участие в Аукционе, Аукционной комиссией неправомерно принято решение об отказе Заявителю, а также участникам Аукциона с порядковыми номерами «1», «3», «4», «5» в допуске к участию в Аукционе, что нарушает часть 5 статьи 67 Закона о контрактной системе.</w:t>
      </w:r>
    </w:p>
    <w:p>
      <w:pPr>
        <w:pStyle w:val="Normal"/>
        <w:spacing w:lineRule="auto" w:line="240" w:before="0" w:after="200"/>
        <w:ind w:left="0" w:right="0" w:hanging="0"/>
        <w:jc w:val="both"/>
        <w:rPr>
          <w:rFonts w:ascii="Times New Roman" w:hAnsi="Times New Roman" w:eastAsia="Times New Roman" w:cs="Times New Roman"/>
          <w:b w:val="false"/>
          <w:b w:val="false"/>
          <w:color w:val="000000"/>
          <w:sz w:val="28"/>
        </w:rPr>
      </w:pPr>
      <w:r>
        <w:rPr>
          <w:rFonts w:eastAsia="Times New Roman" w:cs="Times New Roman"/>
          <w:b w:val="false"/>
          <w:color w:val="000000"/>
          <w:sz w:val="28"/>
        </w:rPr>
      </w:r>
    </w:p>
    <w:p>
      <w:pPr>
        <w:pStyle w:val="Normal"/>
        <w:ind w:left="0" w:right="0" w:firstLine="540"/>
        <w:jc w:val="both"/>
        <w:rPr/>
      </w:pPr>
      <w:r>
        <w:rPr>
          <w:sz w:val="26"/>
          <w:szCs w:val="26"/>
        </w:rPr>
        <w:t>На основании изложенного выше, руководствуясь частью 8 статьи 106 Закона о контрактной системе, Комиссия,</w:t>
      </w:r>
    </w:p>
    <w:p>
      <w:pPr>
        <w:pStyle w:val="Normal"/>
        <w:ind w:left="0" w:right="0" w:firstLine="540"/>
        <w:rPr>
          <w:sz w:val="26"/>
          <w:szCs w:val="26"/>
        </w:rPr>
      </w:pPr>
      <w:r>
        <w:rPr>
          <w:sz w:val="26"/>
          <w:szCs w:val="26"/>
        </w:rPr>
      </w:r>
    </w:p>
    <w:p>
      <w:pPr>
        <w:pStyle w:val="Normal"/>
        <w:ind w:left="0" w:right="0" w:firstLine="540"/>
        <w:jc w:val="center"/>
        <w:rPr/>
      </w:pPr>
      <w:r>
        <w:rPr>
          <w:sz w:val="26"/>
          <w:szCs w:val="26"/>
        </w:rPr>
        <w:t>РЕШИЛА:</w:t>
      </w:r>
    </w:p>
    <w:p>
      <w:pPr>
        <w:pStyle w:val="Normal"/>
        <w:ind w:left="0" w:right="0" w:firstLine="540"/>
        <w:jc w:val="center"/>
        <w:rPr>
          <w:sz w:val="26"/>
          <w:szCs w:val="26"/>
        </w:rPr>
      </w:pPr>
      <w:r>
        <w:rPr>
          <w:sz w:val="26"/>
          <w:szCs w:val="26"/>
        </w:rPr>
      </w:r>
    </w:p>
    <w:p>
      <w:pPr>
        <w:pStyle w:val="Normal"/>
        <w:spacing w:lineRule="auto" w:line="240" w:before="0" w:after="0"/>
        <w:jc w:val="both"/>
        <w:rPr/>
      </w:pPr>
      <w:r>
        <w:rPr>
          <w:rFonts w:eastAsia="Times New Roman" w:cs="Times New Roman"/>
          <w:b w:val="false"/>
          <w:color w:val="000000"/>
          <w:sz w:val="28"/>
        </w:rPr>
        <w:tab/>
      </w:r>
      <w:r>
        <w:rPr>
          <w:rFonts w:eastAsia="Times New Roman" w:cs="Times New Roman"/>
          <w:b w:val="false"/>
          <w:color w:val="000000"/>
          <w:sz w:val="26"/>
          <w:szCs w:val="26"/>
        </w:rPr>
        <w:t>1.</w:t>
        <w:tab/>
        <w:t>Признать жалобу Общества с ограниченной ответственностью «РегионСтройСнаб» обоснованной.</w:t>
      </w:r>
    </w:p>
    <w:p>
      <w:pPr>
        <w:pStyle w:val="Normal"/>
        <w:spacing w:lineRule="auto" w:line="240" w:before="0" w:after="0"/>
        <w:jc w:val="both"/>
        <w:rPr>
          <w:sz w:val="26"/>
          <w:szCs w:val="26"/>
        </w:rPr>
      </w:pPr>
      <w:r>
        <w:rPr>
          <w:rFonts w:eastAsia="Times New Roman" w:cs="Times New Roman"/>
          <w:b w:val="false"/>
          <w:color w:val="000000"/>
          <w:sz w:val="26"/>
          <w:szCs w:val="26"/>
        </w:rPr>
        <w:tab/>
        <w:t>2.</w:t>
        <w:tab/>
        <w:t>Признать в действиях Заказчика нарушение пункта 2 части 1 статьи 64 Закона о контрактной системе.</w:t>
      </w:r>
    </w:p>
    <w:p>
      <w:pPr>
        <w:pStyle w:val="Normal"/>
        <w:spacing w:lineRule="auto" w:line="240" w:before="0" w:after="0"/>
        <w:jc w:val="both"/>
        <w:rPr>
          <w:sz w:val="26"/>
          <w:szCs w:val="26"/>
        </w:rPr>
      </w:pPr>
      <w:r>
        <w:rPr>
          <w:rFonts w:eastAsia="Times New Roman" w:cs="Times New Roman"/>
          <w:b w:val="false"/>
          <w:color w:val="000000"/>
          <w:sz w:val="26"/>
          <w:szCs w:val="26"/>
        </w:rPr>
        <w:tab/>
        <w:t>3.</w:t>
        <w:tab/>
        <w:t xml:space="preserve">Признать в действиях Аукционной комиссии нарушение части 5 статьи 67 Закона о контрактной системе. </w:t>
      </w:r>
    </w:p>
    <w:p>
      <w:pPr>
        <w:pStyle w:val="Normal"/>
        <w:spacing w:lineRule="auto" w:line="240" w:before="0" w:after="0"/>
        <w:jc w:val="both"/>
        <w:rPr>
          <w:sz w:val="26"/>
          <w:szCs w:val="26"/>
        </w:rPr>
      </w:pPr>
      <w:r>
        <w:rPr>
          <w:rFonts w:eastAsia="Times New Roman" w:cs="Times New Roman"/>
          <w:b w:val="false"/>
          <w:color w:val="000000"/>
          <w:sz w:val="26"/>
          <w:szCs w:val="26"/>
        </w:rPr>
        <w:tab/>
        <w:t>4.</w:t>
        <w:tab/>
        <w:t xml:space="preserve">Выдать Заказчику (Аукционной комиссии Заказчика) предписание об устранении нарушений Закона о контрактной системе. </w:t>
      </w:r>
    </w:p>
    <w:p>
      <w:pPr>
        <w:pStyle w:val="Normal"/>
        <w:spacing w:lineRule="auto" w:line="240" w:before="0" w:after="0"/>
        <w:ind w:left="0" w:right="0" w:hanging="0"/>
        <w:jc w:val="both"/>
        <w:rPr>
          <w:sz w:val="26"/>
          <w:szCs w:val="26"/>
        </w:rPr>
      </w:pPr>
      <w:r>
        <w:rPr>
          <w:rFonts w:eastAsia="Times New Roman" w:cs="Times New Roman"/>
          <w:b w:val="false"/>
          <w:color w:val="000000"/>
          <w:sz w:val="26"/>
          <w:szCs w:val="26"/>
        </w:rPr>
        <w:tab/>
        <w:t>5.</w:t>
        <w:tab/>
        <w:t>Передать материалы дела уполномоченному должностному лицу Ненецкого УФАС России для рассмотрения вопроса о возбуждении дел об административных правонарушениях.</w:t>
      </w:r>
    </w:p>
    <w:p>
      <w:pPr>
        <w:pStyle w:val="ConsPlusNormal"/>
        <w:ind w:left="0" w:right="0" w:firstLine="540"/>
        <w:jc w:val="both"/>
        <w:rPr>
          <w:rFonts w:ascii="Times New Roman" w:hAnsi="Times New Roman" w:cs="Times New Roman"/>
          <w:i/>
          <w:i/>
          <w:sz w:val="26"/>
          <w:szCs w:val="26"/>
        </w:rPr>
      </w:pPr>
      <w:r>
        <w:rPr>
          <w:rFonts w:cs="Times New Roman" w:ascii="Times New Roman" w:hAnsi="Times New Roman"/>
          <w:i/>
          <w:sz w:val="26"/>
          <w:szCs w:val="26"/>
        </w:rPr>
      </w:r>
    </w:p>
    <w:p>
      <w:pPr>
        <w:pStyle w:val="ConsPlusNormal"/>
        <w:ind w:left="0" w:right="0" w:firstLine="540"/>
        <w:jc w:val="both"/>
        <w:rPr>
          <w:rFonts w:ascii="Times New Roman" w:hAnsi="Times New Roman" w:cs="Times New Roman"/>
          <w:i/>
          <w:i/>
          <w:sz w:val="26"/>
          <w:szCs w:val="26"/>
        </w:rPr>
      </w:pPr>
      <w:r>
        <w:rPr>
          <w:rFonts w:cs="Times New Roman" w:ascii="Times New Roman" w:hAnsi="Times New Roman"/>
          <w:i/>
          <w:sz w:val="26"/>
          <w:szCs w:val="26"/>
        </w:rPr>
        <w:t xml:space="preserve">Настоящее решение может быть обжаловано в Арбитражный суд Архангельской области в течение трех месяцев со дня его принятия. </w:t>
      </w:r>
    </w:p>
    <w:p>
      <w:pPr>
        <w:pStyle w:val="Normal"/>
        <w:rPr/>
      </w:pPr>
      <w:r>
        <w:rPr/>
      </w:r>
    </w:p>
    <w:sectPr>
      <w:headerReference w:type="default" r:id="rId10"/>
      <w:footerReference w:type="default" r:id="rId11"/>
      <w:type w:val="nextPage"/>
      <w:pgSz w:w="11906" w:h="16838"/>
      <w:pgMar w:left="1701" w:right="567" w:header="709" w:top="851"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0"/>
      <w:szCs w:val="20"/>
      <w:lang w:val="ru-RU" w:eastAsia="zh-CN" w:bidi="ar-SA"/>
    </w:rPr>
  </w:style>
  <w:style w:type="paragraph" w:styleId="3">
    <w:name w:val="Heading 3"/>
    <w:basedOn w:val="Normal"/>
    <w:next w:val="Normal"/>
    <w:qFormat/>
    <w:pPr>
      <w:keepNext/>
      <w:numPr>
        <w:ilvl w:val="2"/>
        <w:numId w:val="1"/>
      </w:numPr>
      <w:jc w:val="center"/>
      <w:outlineLvl w:val="2"/>
      <w:outlineLvl w:val="2"/>
    </w:pPr>
    <w:rPr>
      <w:b/>
      <w:sz w:val="28"/>
    </w:rPr>
  </w:style>
  <w:style w:type="character" w:styleId="WW8Num1z0">
    <w:name w:val="WW8Num1z0"/>
    <w:qFormat/>
    <w:rPr>
      <w:rFonts w:ascii="Times New Roman" w:hAnsi="Times New Roman" w:eastAsia="Calibri" w:cs="Times New Roman"/>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Интернет-ссылка"/>
    <w:rPr>
      <w:rFonts w:cs="Times New Roman"/>
      <w:color w:val="0000FF"/>
      <w:u w:val="single"/>
    </w:rPr>
  </w:style>
  <w:style w:type="character" w:styleId="Spellcheckerwordhighlight">
    <w:name w:val="spellchecker-word-highlight"/>
    <w:basedOn w:val="Style13"/>
    <w:qFormat/>
    <w:rPr/>
  </w:style>
  <w:style w:type="character" w:styleId="Appleconvertedspace">
    <w:name w:val="apple-converted-space"/>
    <w:basedOn w:val="Style13"/>
    <w:qFormat/>
    <w:rPr/>
  </w:style>
  <w:style w:type="character" w:styleId="Blk">
    <w:name w:val="blk"/>
    <w:basedOn w:val="Style13"/>
    <w:qFormat/>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before="0" w:after="120"/>
    </w:pPr>
    <w:rPr>
      <w:sz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pPr>
      <w:tabs>
        <w:tab w:val="center" w:pos="4677" w:leader="none"/>
        <w:tab w:val="right" w:pos="9355" w:leader="none"/>
      </w:tabs>
    </w:pPr>
    <w:rPr/>
  </w:style>
  <w:style w:type="paragraph" w:styleId="Style21">
    <w:name w:val="Footer"/>
    <w:basedOn w:val="Normal"/>
    <w:pPr>
      <w:tabs>
        <w:tab w:val="center" w:pos="4677" w:leader="none"/>
        <w:tab w:val="right" w:pos="9355" w:leader="none"/>
      </w:tabs>
    </w:pPr>
    <w:rPr/>
  </w:style>
  <w:style w:type="paragraph" w:styleId="Style22">
    <w:name w:val="Адресат вверху"/>
    <w:basedOn w:val="Normal"/>
    <w:qFormat/>
    <w:pPr>
      <w:suppressAutoHyphens w:val="true"/>
      <w:jc w:val="both"/>
    </w:pPr>
    <w:rPr>
      <w:b/>
      <w:sz w:val="24"/>
    </w:rPr>
  </w:style>
  <w:style w:type="paragraph" w:styleId="ConsPlusNormal">
    <w:name w:val="ConsPlusNormal"/>
    <w:qFormat/>
    <w:pPr>
      <w:widowControl w:val="false"/>
      <w:overflowPunct w:val="true"/>
      <w:bidi w:val="0"/>
      <w:jc w:val="left"/>
    </w:pPr>
    <w:rPr>
      <w:rFonts w:ascii="Arial" w:hAnsi="Arial" w:eastAsia="Times New Roman" w:cs="Arial"/>
      <w:color w:val="00000A"/>
      <w:sz w:val="20"/>
      <w:szCs w:val="20"/>
      <w:lang w:val="ru-RU" w:eastAsia="zh-CN" w:bidi="ar-SA"/>
    </w:rPr>
  </w:style>
  <w:style w:type="paragraph" w:styleId="Parameter">
    <w:name w:val="parameter"/>
    <w:basedOn w:val="Normal"/>
    <w:qFormat/>
    <w:pPr>
      <w:spacing w:before="280" w:after="280"/>
    </w:pPr>
    <w:rPr>
      <w:sz w:val="24"/>
      <w:szCs w:val="24"/>
    </w:rPr>
  </w:style>
  <w:style w:type="paragraph" w:styleId="Parametervalue">
    <w:name w:val="parametervalue"/>
    <w:basedOn w:val="Normal"/>
    <w:qFormat/>
    <w:pPr>
      <w:spacing w:before="280" w:after="280"/>
    </w:pPr>
    <w:rPr>
      <w:sz w:val="24"/>
      <w:szCs w:val="24"/>
    </w:rPr>
  </w:style>
  <w:style w:type="paragraph" w:styleId="Style23">
    <w:name w:val="Обычный (веб)"/>
    <w:basedOn w:val="Normal"/>
    <w:qFormat/>
    <w:pPr>
      <w:spacing w:before="280" w:after="280"/>
    </w:pPr>
    <w:rPr>
      <w:sz w:val="24"/>
      <w:szCs w:val="24"/>
    </w:rPr>
  </w:style>
  <w:style w:type="paragraph" w:styleId="20">
    <w:name w:val="20"/>
    <w:basedOn w:val="Normal"/>
    <w:qFormat/>
    <w:pPr>
      <w:spacing w:before="280" w:after="280"/>
    </w:pPr>
    <w:rPr>
      <w:rFonts w:eastAsia="Calibri"/>
      <w:sz w:val="24"/>
      <w:szCs w:val="24"/>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00000A"/>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00000A"/>
      <w:sz w:val="26"/>
      <w:szCs w:val="24"/>
      <w:u w:val="none"/>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akupki.gov.ru/" TargetMode="External"/><Relationship Id="rId4" Type="http://schemas.openxmlformats.org/officeDocument/2006/relationships/hyperlink" Target="http://www.zakupki.gov.ru/" TargetMode="External"/><Relationship Id="rId5" Type="http://schemas.openxmlformats.org/officeDocument/2006/relationships/hyperlink" Target="http://www.zakupki.gov.ru/" TargetMode="External"/><Relationship Id="rId6" Type="http://schemas.openxmlformats.org/officeDocument/2006/relationships/hyperlink" Target="http://www.zakupki.gov.ru/" TargetMode="External"/><Relationship Id="rId7" Type="http://schemas.openxmlformats.org/officeDocument/2006/relationships/hyperlink" Target="http://www.zakupki.gov.ru/" TargetMode="External"/><Relationship Id="rId8" Type="http://schemas.openxmlformats.org/officeDocument/2006/relationships/hyperlink" Target="http://www.zakupki.gov.ru/" TargetMode="External"/><Relationship Id="rId9" Type="http://schemas.openxmlformats.org/officeDocument/2006/relationships/hyperlink" Target="http://www.zakupki.gov.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LibreOffice/5.1.2.2$Windows_X86_64 LibreOffice_project/d3bf12ecb743fc0d20e0be0c58ca359301eb705f</Application>
  <Pages>4</Pages>
  <Words>1252</Words>
  <Characters>8531</Characters>
  <CharactersWithSpaces>9865</CharactersWithSpaces>
  <Paragraphs>59</Paragraphs>
  <Company>КонсультантПлюс Версия 4015.00.09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2016-06-24T17:26:00Z</dcterms:created>
  <dc:creator>USER</dc:creator>
  <dc:description/>
  <dc:language>ru-RU</dc:language>
  <cp:lastModifiedBy/>
  <cp:lastPrinted>2016-06-24T16:09:49Z</cp:lastPrinted>
  <dcterms:modified xsi:type="dcterms:W3CDTF">2016-06-29T08:52:45Z</dcterms:modified>
  <cp:revision>11</cp:revision>
  <dc:subject/>
  <dc:title>Федеральный закон от 05.04.2013 N 44-ФЗ(ред. от 02.06.2016)"О контрактной системе в сфере закупок товаров, работ, услуг для обеспечения государственных и муниципальных нужд"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4015.00.09</vt:lpwstr>
  </property>
</Properties>
</file>