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2628265</wp:posOffset>
            </wp:positionH>
            <wp:positionV relativeFrom="paragraph">
              <wp:posOffset>110490</wp:posOffset>
            </wp:positionV>
            <wp:extent cx="664845" cy="65722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widowControl w:val="false"/>
        <w:jc w:val="center"/>
        <w:rPr>
          <w:sz w:val="16"/>
        </w:rPr>
      </w:pPr>
      <w:r>
        <w:rPr>
          <w:sz w:val="16"/>
        </w:rPr>
      </w:r>
    </w:p>
    <w:tbl>
      <w:tblPr>
        <w:tblW w:w="980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5"/>
      </w:tblGrid>
      <w:tr>
        <w:trPr>
          <w:trHeight w:val="1862" w:hRule="atLeast"/>
        </w:trPr>
        <w:tc>
          <w:tcPr>
            <w:tcW w:w="9805" w:type="dxa"/>
            <w:tcBorders/>
            <w:shd w:fill="FFFFFF" w:val="clear"/>
          </w:tcPr>
          <w:p>
            <w:pPr>
              <w:pStyle w:val="Style17"/>
              <w:jc w:val="center"/>
              <w:rPr>
                <w:b/>
                <w:b/>
                <w:color w:val="0066CC"/>
              </w:rPr>
            </w:pPr>
            <w:r>
              <w:rPr>
                <w:b/>
                <w:color w:val="0066CC"/>
              </w:rPr>
              <w:t>УПРАВЛЕНИЕ ФЕДЕРАЛЬНОЙ АНТИМОНОПОЛЬНОЙ СЛУЖБЫ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4"/>
              </w:rPr>
            </w:pPr>
            <w:r>
              <w:rPr>
                <w:b/>
                <w:color w:val="0066CC"/>
                <w:sz w:val="24"/>
              </w:rPr>
              <w:t>ПО НЕНЕЦКОМУ АВТОНОМНОМУ ОКРУГУ</w:t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Normal"/>
              <w:jc w:val="center"/>
              <w:rPr>
                <w:b/>
                <w:b/>
                <w:color w:val="0066CC"/>
                <w:sz w:val="22"/>
              </w:rPr>
            </w:pPr>
            <w:r>
              <w:rPr>
                <w:b/>
                <w:color w:val="0066CC"/>
                <w:sz w:val="22"/>
              </w:rPr>
            </w:r>
          </w:p>
          <w:p>
            <w:pPr>
              <w:pStyle w:val="3"/>
              <w:numPr>
                <w:ilvl w:val="2"/>
                <w:numId w:val="2"/>
              </w:numPr>
              <w:rPr>
                <w:color w:val="0066CC"/>
                <w:sz w:val="32"/>
              </w:rPr>
            </w:pPr>
            <w:r>
              <w:rPr>
                <w:color w:val="0066CC"/>
                <w:sz w:val="32"/>
              </w:rPr>
              <w:t>Р Е Ш Е Н И Е</w:t>
            </w:r>
          </w:p>
          <w:p>
            <w:pPr>
              <w:pStyle w:val="Style17"/>
              <w:rPr/>
            </w:pPr>
            <w:r>
              <w:rPr/>
            </w:r>
          </w:p>
          <w:p>
            <w:pPr>
              <w:pStyle w:val="Normal"/>
              <w:tabs>
                <w:tab w:val="left" w:pos="5479" w:leader="none"/>
              </w:tabs>
              <w:rPr/>
            </w:pPr>
            <w:r>
              <w:rPr>
                <w:b/>
                <w:bCs/>
                <w:sz w:val="24"/>
                <w:szCs w:val="24"/>
                <w:lang w:val="en-US"/>
              </w:rPr>
              <w:t>09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/>
              </w:rPr>
              <w:t>апреля</w:t>
            </w:r>
            <w:r>
              <w:rPr>
                <w:b/>
                <w:bCs/>
                <w:sz w:val="24"/>
                <w:szCs w:val="24"/>
              </w:rPr>
              <w:t xml:space="preserve"> 2019 года</w:t>
            </w:r>
            <w:r>
              <w:rPr>
                <w:bCs/>
                <w:sz w:val="24"/>
                <w:szCs w:val="24"/>
              </w:rPr>
              <w:tab/>
              <w:t xml:space="preserve">                            </w:t>
            </w: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6"/>
                <w:szCs w:val="26"/>
                <w:u w:val="none"/>
                <w:em w:val="none"/>
              </w:rPr>
              <w:t>083/07/18.1-2/2019</w:t>
            </w:r>
          </w:p>
          <w:p>
            <w:pPr>
              <w:pStyle w:val="Norma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bCs/>
                <w:sz w:val="24"/>
                <w:szCs w:val="24"/>
              </w:rPr>
              <w:t>г. Нарьян-Мар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7"/>
        <w:spacing w:lineRule="auto" w:line="240" w:before="0" w:after="0"/>
        <w:ind w:left="20" w:right="281" w:firstLine="688"/>
        <w:jc w:val="both"/>
        <w:rPr>
          <w:sz w:val="26"/>
          <w:szCs w:val="26"/>
        </w:rPr>
      </w:pPr>
      <w:r>
        <w:rPr>
          <w:sz w:val="26"/>
          <w:szCs w:val="26"/>
        </w:rPr>
        <w:t>Комиссия Управления Федеральной антимонопольной службы по Ненецкому автономному округу (далее - Комиссия Ненецкого УФАС России, комиссия) по рассмотрению жалобы в порядке, предусмотренном статьёй 18.1 Федерального закона от 26.07.2006 № 135-ФЗ «О защите конкуренции» (далее – закон о Защите конкуренции)  в составе: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/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>
      <w:pPr>
        <w:pStyle w:val="Normal"/>
        <w:ind w:left="0" w:right="0" w:firstLine="720"/>
        <w:jc w:val="both"/>
        <w:rPr>
          <w:sz w:val="26"/>
          <w:szCs w:val="26"/>
        </w:rPr>
      </w:pPr>
      <w:r>
        <w:rPr/>
      </w:r>
    </w:p>
    <w:p>
      <w:pPr>
        <w:pStyle w:val="Style17"/>
        <w:spacing w:lineRule="auto" w:line="240" w:before="0" w:after="0"/>
        <w:ind w:left="20" w:right="139" w:firstLine="689"/>
        <w:jc w:val="both"/>
        <w:rPr/>
      </w:pPr>
      <w:r>
        <w:rPr>
          <w:sz w:val="26"/>
          <w:szCs w:val="26"/>
        </w:rPr>
        <w:t xml:space="preserve">в присутствии Заявителя </w:t>
      </w:r>
      <w:r>
        <w:rPr>
          <w:rFonts w:cs="Times New Roman"/>
          <w:b w:val="false"/>
          <w:color w:val="000000"/>
          <w:sz w:val="26"/>
          <w:szCs w:val="26"/>
          <w:lang w:val="ru-RU"/>
        </w:rPr>
        <w:t>ООО «Стройсервис»</w:t>
      </w:r>
      <w:r>
        <w:rPr>
          <w:sz w:val="26"/>
          <w:szCs w:val="26"/>
        </w:rPr>
        <w:t>,</w:t>
      </w:r>
    </w:p>
    <w:p>
      <w:pPr>
        <w:pStyle w:val="Style17"/>
        <w:spacing w:lineRule="auto" w:line="240" w:before="0" w:after="0"/>
        <w:ind w:left="20" w:right="139" w:firstLine="689"/>
        <w:jc w:val="both"/>
        <w:rPr/>
      </w:pPr>
      <w:r>
        <w:rPr>
          <w:sz w:val="26"/>
          <w:szCs w:val="26"/>
        </w:rPr>
        <w:t xml:space="preserve">в присутствии законного представителя </w:t>
      </w:r>
      <w:r>
        <w:rPr>
          <w:b w:val="false"/>
          <w:color w:val="000000"/>
          <w:sz w:val="26"/>
          <w:szCs w:val="26"/>
        </w:rPr>
        <w:t>МП ЗР «Севержилкомсервис»</w:t>
      </w:r>
      <w:r>
        <w:rPr>
          <w:sz w:val="26"/>
          <w:szCs w:val="26"/>
        </w:rPr>
        <w:t>,</w:t>
      </w:r>
    </w:p>
    <w:p>
      <w:pPr>
        <w:pStyle w:val="Style17"/>
        <w:spacing w:lineRule="auto" w:line="240" w:before="0" w:after="0"/>
        <w:ind w:left="23" w:right="139" w:firstLine="686"/>
        <w:jc w:val="both"/>
        <w:rPr/>
      </w:pPr>
      <w:r>
        <w:rPr>
          <w:sz w:val="26"/>
          <w:szCs w:val="26"/>
        </w:rPr>
        <w:t xml:space="preserve">рассмотрев жалобу </w:t>
      </w:r>
      <w:r>
        <w:rPr>
          <w:rFonts w:cs="Times New Roman"/>
          <w:b w:val="false"/>
          <w:color w:val="000000"/>
          <w:sz w:val="26"/>
          <w:szCs w:val="26"/>
          <w:lang w:val="ru-RU"/>
        </w:rPr>
        <w:t>ООО «Стройсервис»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(вх. № 796 от 21.03.2019)</w:t>
      </w:r>
      <w:r>
        <w:rPr>
          <w:sz w:val="26"/>
          <w:szCs w:val="26"/>
        </w:rPr>
        <w:t xml:space="preserve">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на действия </w:t>
      </w:r>
      <w:r>
        <w:rPr>
          <w:rFonts w:cs="Times New Roman"/>
          <w:b w:val="false"/>
          <w:color w:val="000000"/>
          <w:sz w:val="26"/>
          <w:szCs w:val="26"/>
          <w:lang w:eastAsia="ru-RU"/>
        </w:rPr>
        <w:t xml:space="preserve"> Заказчика – МП ЗР «Севержилкомсервис» </w:t>
      </w:r>
      <w:r>
        <w:rPr>
          <w:rFonts w:cs="Times New Roman"/>
          <w:b w:val="false"/>
          <w:color w:val="000000"/>
          <w:sz w:val="26"/>
          <w:szCs w:val="26"/>
          <w:lang w:val="ru-RU" w:eastAsia="ru-RU"/>
        </w:rPr>
        <w:t>при проведении аукциона в электронной форме на право заключения договора на поставку угля каменного для нужд МП ЗР «Севержилкомсервис» в 2019 году (извещение №31907616910)</w:t>
      </w:r>
      <w:r>
        <w:rPr>
          <w:sz w:val="26"/>
          <w:szCs w:val="26"/>
        </w:rPr>
        <w:t>,</w:t>
      </w:r>
      <w:r>
        <w:rPr>
          <w:sz w:val="26"/>
          <w:szCs w:val="26"/>
          <w:lang w:bidi="hi-IN"/>
        </w:rPr>
        <w:t xml:space="preserve"> представленные </w:t>
      </w:r>
      <w:r>
        <w:rPr>
          <w:sz w:val="26"/>
          <w:szCs w:val="26"/>
        </w:rPr>
        <w:t xml:space="preserve">документы и сведения, заслушав доводы </w:t>
      </w:r>
      <w:r>
        <w:rPr>
          <w:rFonts w:cs="Times New Roman"/>
          <w:b w:val="false"/>
          <w:color w:val="000000"/>
          <w:sz w:val="26"/>
          <w:szCs w:val="26"/>
          <w:lang w:val="ru-RU"/>
        </w:rPr>
        <w:t>ООО «Стройсервис» и</w:t>
      </w:r>
      <w:r>
        <w:rPr>
          <w:sz w:val="26"/>
          <w:szCs w:val="26"/>
        </w:rPr>
        <w:t xml:space="preserve"> пояснения </w:t>
      </w:r>
      <w:r>
        <w:rPr>
          <w:rFonts w:cs="Times New Roman"/>
          <w:b w:val="false"/>
          <w:color w:val="000000"/>
          <w:sz w:val="26"/>
          <w:szCs w:val="26"/>
          <w:lang w:eastAsia="ru-RU"/>
        </w:rPr>
        <w:t>МП ЗР «Севержилкомсервис»</w:t>
      </w:r>
      <w:r>
        <w:rPr>
          <w:sz w:val="26"/>
          <w:szCs w:val="26"/>
        </w:rPr>
        <w:t>,</w:t>
      </w:r>
    </w:p>
    <w:p>
      <w:pPr>
        <w:pStyle w:val="Normal"/>
        <w:widowControl w:val="false"/>
        <w:suppressAutoHyphens w:val="false"/>
        <w:jc w:val="center"/>
        <w:rPr>
          <w:color w:val="00000A"/>
          <w:kern w:val="0"/>
          <w:sz w:val="26"/>
          <w:szCs w:val="26"/>
          <w:lang w:eastAsia="ru-RU"/>
        </w:rPr>
      </w:pPr>
      <w:r>
        <w:rPr>
          <w:color w:val="00000A"/>
          <w:kern w:val="0"/>
          <w:sz w:val="26"/>
          <w:szCs w:val="26"/>
          <w:lang w:eastAsia="ru-RU"/>
        </w:rPr>
        <w:t>УСТАНОВИЛА:</w:t>
      </w:r>
    </w:p>
    <w:p>
      <w:pPr>
        <w:pStyle w:val="Normal"/>
        <w:widowControl w:val="false"/>
        <w:suppressAutoHyphens w:val="false"/>
        <w:ind w:left="0" w:right="0" w:firstLine="540"/>
        <w:jc w:val="both"/>
        <w:rPr>
          <w:rFonts w:ascii="Times New Roman" w:hAnsi="Times New Roman"/>
          <w:color w:val="00000A"/>
          <w:kern w:val="0"/>
          <w:sz w:val="26"/>
          <w:szCs w:val="26"/>
          <w:highlight w:val="yellow"/>
          <w:lang w:eastAsia="ru-RU"/>
        </w:rPr>
      </w:pPr>
      <w:r>
        <w:rPr>
          <w:color w:val="00000A"/>
          <w:kern w:val="0"/>
          <w:sz w:val="26"/>
          <w:szCs w:val="26"/>
          <w:highlight w:val="yellow"/>
          <w:lang w:eastAsia="ru-RU"/>
        </w:rPr>
      </w:r>
    </w:p>
    <w:p>
      <w:pPr>
        <w:pStyle w:val="Normal"/>
        <w:widowControl w:val="false"/>
        <w:suppressAutoHyphens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color w:val="00000A"/>
          <w:kern w:val="0"/>
          <w:sz w:val="26"/>
          <w:szCs w:val="26"/>
          <w:lang w:eastAsia="ru-RU"/>
        </w:rPr>
        <w:t xml:space="preserve">В Управление Федеральной антимонопольной службы по Ненецкому автономному округу поступила жалоба </w:t>
      </w:r>
      <w:r>
        <w:rPr>
          <w:rFonts w:cs="Times New Roman"/>
          <w:b w:val="false"/>
          <w:color w:val="000000"/>
          <w:kern w:val="0"/>
          <w:sz w:val="26"/>
          <w:szCs w:val="26"/>
          <w:lang w:val="ru-RU" w:eastAsia="ru-RU"/>
        </w:rPr>
        <w:t>ООО «Стройсервис»</w:t>
      </w:r>
      <w:r>
        <w:rPr>
          <w:color w:val="00000A"/>
          <w:kern w:val="0"/>
          <w:sz w:val="26"/>
          <w:szCs w:val="26"/>
          <w:lang w:eastAsia="ru-RU"/>
        </w:rPr>
        <w:t xml:space="preserve"> </w:t>
      </w:r>
      <w:r>
        <w:rPr>
          <w:color w:val="000000"/>
          <w:kern w:val="0"/>
          <w:sz w:val="26"/>
          <w:szCs w:val="26"/>
          <w:lang w:eastAsia="ru-RU"/>
        </w:rPr>
        <w:t>(вх. № 796 от 21.03.2019)</w:t>
      </w:r>
      <w:r>
        <w:rPr>
          <w:color w:val="00000A"/>
          <w:kern w:val="0"/>
          <w:sz w:val="26"/>
          <w:szCs w:val="26"/>
          <w:lang w:eastAsia="ru-RU"/>
        </w:rPr>
        <w:t xml:space="preserve"> (далее – Заявитель) </w:t>
      </w:r>
      <w:r>
        <w:rPr>
          <w:rFonts w:cs="Times New Roman"/>
          <w:b w:val="false"/>
          <w:color w:val="000000"/>
          <w:kern w:val="0"/>
          <w:sz w:val="26"/>
          <w:szCs w:val="26"/>
          <w:lang w:val="ru-RU" w:eastAsia="ru-RU"/>
        </w:rPr>
        <w:t>на действия  Заказчика – МП ЗР «Севержилкомсервис» при проведении аукциона  в электронной форме на право заключения договора на поставку угля каменного для нужд МП ЗР «Севержилкомсервис» в 2019 году (извещение №31907616910)</w:t>
      </w: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>.</w:t>
      </w:r>
    </w:p>
    <w:p>
      <w:pPr>
        <w:pStyle w:val="Normal"/>
        <w:bidi w:val="0"/>
        <w:spacing w:lineRule="auto" w:line="240" w:before="0" w:after="0"/>
        <w:contextualSpacing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ab/>
        <w:t>Доводы жалобы:</w:t>
      </w:r>
    </w:p>
    <w:p>
      <w:pPr>
        <w:pStyle w:val="Style17"/>
        <w:shd w:val="clear" w:color="auto" w:fill="auto"/>
        <w:bidi w:val="0"/>
        <w:spacing w:lineRule="auto" w:line="240" w:before="0" w:after="0"/>
        <w:ind w:left="20" w:right="-40" w:firstLine="560"/>
        <w:contextualSpacing/>
        <w:jc w:val="both"/>
        <w:rPr/>
      </w:pPr>
      <w:r>
        <w:rPr>
          <w:sz w:val="26"/>
          <w:szCs w:val="26"/>
        </w:rPr>
        <w:t xml:space="preserve">Пунктом 2.5 проекта договора установлено -  окончательный расчет по настоящему Договору производится Заказчиком после поставки Товара в полном объёме, установленном в п. 1.1., в указанные в Приложении № 1 «Техническое задание» населённые пункты. Но, техническое задание не содержит адресные ориентиры места передачи товара. Разделы 1 и 2 Документации содержат информацию о месте поставки с ссылкой на населенные пункты: </w:t>
      </w: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>г. Архангельск; г. Печора, Республика Коми</w:t>
      </w:r>
      <w:r>
        <w:rPr>
          <w:sz w:val="26"/>
          <w:szCs w:val="26"/>
        </w:rPr>
        <w:t>, границы которых простираются на тысячи километров.</w:t>
      </w:r>
    </w:p>
    <w:p>
      <w:pPr>
        <w:pStyle w:val="Style17"/>
        <w:bidi w:val="0"/>
        <w:spacing w:lineRule="auto" w:line="240" w:before="0" w:after="0"/>
        <w:ind w:left="0" w:right="139" w:firstLine="708"/>
        <w:contextualSpacing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  <w:r>
        <w:rPr>
          <w:color w:val="000000"/>
          <w:sz w:val="26"/>
          <w:szCs w:val="26"/>
        </w:rPr>
        <w:t>Начальная цена договора в соответствии с законом №223-ФЗ определяется непосредственно Заказчиком исходя из объема оказываемых услуг (помимо стоимости товара, сопутствующие услуги). Участнику не представляется возможным определить предлагаемую цену закупки исходя из имеющейся информации в документации о закупке, размещенной Заказчиком и имеющихся разъяснений.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ru-RU" w:eastAsia="ru-RU"/>
        </w:rPr>
        <w:t>МП ЗР «Севержилкомсервис», рассмотрев жалобу ООО «Стройсервис», несогласилось с доводами заявителя.</w:t>
      </w:r>
    </w:p>
    <w:p>
      <w:pPr>
        <w:pStyle w:val="Style17"/>
        <w:bidi w:val="0"/>
        <w:spacing w:lineRule="auto" w:line="240" w:before="0" w:after="0"/>
        <w:ind w:left="0" w:right="139"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</w:rPr>
        <w:t>В ходе изучения и анализа Комиссией Ненецкого УФАС России материалов дела, норм законодательства, были установлены следующие обстоятельства.</w:t>
      </w:r>
    </w:p>
    <w:p>
      <w:pPr>
        <w:pStyle w:val="Normal"/>
        <w:bidi w:val="0"/>
        <w:spacing w:lineRule="auto" w:line="240" w:before="0" w:after="0"/>
        <w:contextualSpacing/>
        <w:jc w:val="both"/>
        <w:rPr/>
      </w:pPr>
      <w:r>
        <w:rPr>
          <w:color w:val="000000"/>
          <w:kern w:val="0"/>
          <w:sz w:val="26"/>
          <w:szCs w:val="26"/>
          <w:lang w:eastAsia="ru-RU"/>
        </w:rPr>
        <w:tab/>
        <w:t xml:space="preserve">Жалоба рассмотрена комиссией по правилам </w:t>
      </w:r>
      <w:r>
        <w:rPr>
          <w:rStyle w:val="Style12"/>
          <w:color w:val="000000"/>
          <w:kern w:val="0"/>
          <w:sz w:val="26"/>
          <w:szCs w:val="26"/>
          <w:lang w:eastAsia="ru-RU"/>
        </w:rPr>
        <w:t>статьи 18.1</w:t>
      </w:r>
      <w:r>
        <w:rPr>
          <w:color w:val="000000"/>
          <w:kern w:val="0"/>
          <w:sz w:val="26"/>
          <w:szCs w:val="26"/>
          <w:lang w:eastAsia="ru-RU"/>
        </w:rPr>
        <w:t xml:space="preserve"> Федерального закона от 26.07.2006 N 135-ФЗ "О защите конкуренции".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3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ч. 1 ст. 18.1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Закона о </w:t>
      </w:r>
      <w:r>
        <w:rPr>
          <w:rFonts w:cs="Times New Roman" w:ascii="Times New Roman" w:hAnsi="Times New Roman"/>
          <w:sz w:val="26"/>
          <w:szCs w:val="26"/>
        </w:rPr>
        <w:t xml:space="preserve">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комиссии или аукционной комиссии при организации и проведении торгов, заключении договоров по результатам торгов либо в случае, если торги, проведение которых является обязательным в соответствии с законодательством Российской Федерации, признаны несостоявшимися, а также при организации и проведении закупок в соответствии с 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Федеральным </w:t>
      </w:r>
      <w:hyperlink r:id="rId4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от 18 июля 2011 года N 223-ФЗ "О закупках товаров, работ, услуг отдельными видами юридических лиц".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Согласно </w:t>
      </w:r>
      <w:hyperlink r:id="rId5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ч. 2 ст. 18.1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Закона о защите конкуренции, действия (бездействие) организатора торгов, оператора электронной площадки, конкурсной или аукционной комиссии могут быть обжалованы в антимонопольный орган лицами, подавшими заявки на участие в торгах, а в случае, если такое обжалование связано с нарушением установленного нормативными правовыми актами порядка размещения информации о проведении торгов, порядка подачи заявок на участие в торгах, также иным лицом (заявителем), права или законные интересы которого могут быть ущемлены или нарушены в результате нарушения порядка организации и проведения торгов.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6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 xml:space="preserve"> ч. 10 ст. 3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Закона о закупках, л</w:t>
      </w: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юбой участник закупки вправе обжаловать в антимонопольном органе в порядке, установленном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статьей 18.1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6"/>
          <w:szCs w:val="26"/>
          <w:u w:val="none"/>
        </w:rPr>
        <w:t xml:space="preserve">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заказчика, комиссии по осуществлению закупок, оператора электронной площадки при закупке товаров, работ, услуг, если такие действия (бездействие) нарушают права и законные интересы участника закупки. Обжалование осуществляется, в том числе в случае: 1) осуществление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В соответствии с </w:t>
      </w:r>
      <w:hyperlink r:id="rId7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ч. 1 ст. 2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Закона о закупках при закупке товаров, работ, услуг заказчики руководствуются </w:t>
      </w:r>
      <w:hyperlink r:id="rId8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Конституцией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Российской Федерации, Гражданским </w:t>
      </w:r>
      <w:hyperlink r:id="rId9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кодексом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Российской Федерации, настоящим Федеральным </w:t>
      </w:r>
      <w:hyperlink r:id="rId10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1">
        <w:r>
          <w:rPr>
            <w:rStyle w:val="Style12"/>
            <w:rFonts w:cs="Times New Roman" w:ascii="Times New Roman" w:hAnsi="Times New Roman"/>
            <w:color w:val="000000"/>
            <w:sz w:val="26"/>
            <w:szCs w:val="26"/>
          </w:rPr>
          <w:t>части 3 настоящей статьи</w:t>
        </w:r>
      </w:hyperlink>
      <w:r>
        <w:rPr>
          <w:rFonts w:cs="Times New Roman" w:ascii="Times New Roman" w:hAnsi="Times New Roman"/>
          <w:color w:val="000000"/>
          <w:sz w:val="26"/>
          <w:szCs w:val="26"/>
        </w:rPr>
        <w:t xml:space="preserve"> правовыми актами, регламентирующими правила закупки (далее - положение о закупке).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Согласно </w:t>
      </w:r>
      <w:hyperlink r:id="rId12">
        <w:r>
          <w:rPr>
            <w:rStyle w:val="Style12"/>
            <w:rFonts w:cs="Times New Roman" w:ascii="Times New Roman" w:hAnsi="Times New Roman"/>
            <w:b w:val="false"/>
            <w:i w:val="false"/>
            <w:strike w:val="false"/>
            <w:dstrike w:val="false"/>
            <w:color w:val="0000FF"/>
            <w:sz w:val="26"/>
            <w:szCs w:val="26"/>
            <w:u w:val="none"/>
          </w:rPr>
          <w:t>ч. 2 ст. 2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Закона о закупках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В соответствии с </w:t>
      </w:r>
      <w:r>
        <w:rPr>
          <w:rFonts w:cs="Times New Roman"/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частью 5 статьи 4 Федерального закона от 18.07.2011 N 223-ФЗ "О закупках товаров, работ, услуг отдельными видами юридических лиц" (далее - Закон о закупках) при осуществлении закупки,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изменения, внесенные в эти извещение и документацию, разъяснения этой документации, протоколы, составляемые в ходе осуществления закупки, итоговый протокол, а также иная информация, размещение которой в единой информационной системе предусмотрено настоящим Федеральным законом и положением о закупке, за исключением случаев, предусмотренных </w:t>
      </w:r>
      <w:r>
        <w:rPr>
          <w:b w:val="false"/>
          <w:i w:val="false"/>
          <w:strike w:val="false"/>
          <w:dstrike w:val="false"/>
          <w:color w:val="0000FF"/>
          <w:sz w:val="26"/>
          <w:szCs w:val="26"/>
          <w:u w:val="none"/>
        </w:rPr>
        <w:t>частями 15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и </w:t>
      </w:r>
      <w:r>
        <w:rPr>
          <w:b w:val="false"/>
          <w:i w:val="false"/>
          <w:strike w:val="false"/>
          <w:dstrike w:val="false"/>
          <w:color w:val="0000FF"/>
          <w:sz w:val="26"/>
          <w:szCs w:val="26"/>
          <w:u w:val="none"/>
        </w:rPr>
        <w:t>16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 xml:space="preserve"> настоящей статьи. 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  <w:lang w:val="en-US"/>
        </w:rPr>
        <w:t>07.03.2019</w:t>
      </w:r>
      <w:r>
        <w:rPr>
          <w:rFonts w:cs="Times New Roman" w:ascii="Times New Roman" w:hAnsi="Times New Roman"/>
          <w:sz w:val="26"/>
          <w:szCs w:val="26"/>
        </w:rPr>
        <w:t xml:space="preserve"> года в ЕИС  в сфере закупок (ЭТП - </w:t>
      </w:r>
      <w:r>
        <w:rPr>
          <w:rStyle w:val="Style12"/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</w:rPr>
        <w:t>http://utp.sberbank-ast.ru)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 было опубликовано извещение № </w:t>
      </w:r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en-US" w:eastAsia="ru-RU"/>
        </w:rPr>
        <w:t xml:space="preserve">31907616910 </w:t>
      </w:r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ru-RU" w:eastAsia="ru-RU"/>
        </w:rPr>
        <w:t>и Документация об аукционе в электронной форме №1-ЭА/2019</w:t>
      </w:r>
      <w:r>
        <w:rPr>
          <w:rFonts w:cs="Times New Roman" w:ascii="Times New Roman" w:hAnsi="Times New Roman"/>
          <w:sz w:val="26"/>
          <w:szCs w:val="26"/>
        </w:rPr>
        <w:t xml:space="preserve"> о проведении </w:t>
      </w:r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ru-RU" w:eastAsia="ru-RU"/>
        </w:rPr>
        <w:t xml:space="preserve">аукциона  на право заключения договора на поставку угля каменного для нужд </w:t>
      </w:r>
      <w:bookmarkStart w:id="0" w:name="__DdeLink__721_3740697512"/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ru-RU" w:eastAsia="ru-RU"/>
        </w:rPr>
        <w:t>МП ЗР «Севержилкомсервис»</w:t>
      </w:r>
      <w:bookmarkEnd w:id="0"/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ru-RU" w:eastAsia="ru-RU"/>
        </w:rPr>
        <w:t xml:space="preserve"> в 2019 году, утвержденная Приказом Генерального директора МП ЗР «Севержилкомсервис»  от 06.03.2019 №26/з</w:t>
      </w:r>
      <w:r>
        <w:rPr>
          <w:rFonts w:cs="Times New Roman" w:ascii="Times New Roman" w:hAnsi="Times New Roman"/>
          <w:b w:val="false"/>
          <w:color w:val="000000"/>
          <w:sz w:val="26"/>
          <w:szCs w:val="26"/>
          <w:lang w:val="en-US" w:eastAsia="ru-RU"/>
        </w:rPr>
        <w:t>.</w:t>
      </w:r>
    </w:p>
    <w:p>
      <w:pPr>
        <w:pStyle w:val="ConsPlusNormal"/>
        <w:widowControl w:val="false"/>
        <w:suppressAutoHyphens w:val="false"/>
        <w:bidi w:val="0"/>
        <w:spacing w:lineRule="auto" w:line="240" w:before="0" w:after="0"/>
        <w:ind w:left="0" w:right="0" w:firstLine="540"/>
        <w:contextualSpacing/>
        <w:jc w:val="both"/>
        <w:rPr/>
      </w:pPr>
      <w:r>
        <w:rPr>
          <w:rFonts w:cs="Times New Roman" w:ascii="Times New Roman" w:hAnsi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Закупка проводилась в соответствии с Федеральным </w:t>
      </w:r>
      <w:hyperlink r:id="rId13">
        <w:r>
          <w:rPr>
            <w:rStyle w:val="Style12"/>
            <w:rFonts w:cs="Times New Roman" w:ascii="Times New Roman" w:hAnsi="Times New Roman"/>
            <w:b w:val="false"/>
            <w:color w:val="0000FF"/>
            <w:kern w:val="0"/>
            <w:sz w:val="26"/>
            <w:szCs w:val="26"/>
            <w:lang w:val="ru-RU" w:eastAsia="ru-RU"/>
          </w:rPr>
          <w:t>законом</w:t>
        </w:r>
      </w:hyperlink>
      <w:r>
        <w:rPr>
          <w:rFonts w:cs="Times New Roman" w:ascii="Times New Roman" w:hAnsi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 от 18 июля 2011 года № 223-ФЗ "О закупках товаров, работ, услуг отдельными видами юридических лиц", Положением о закупке товаров, работ, услуг для нужд Муниципального предприятия Заполярного района «Севержилкомсервис», утвержденным </w:t>
      </w:r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ru-RU" w:eastAsia="ru-RU"/>
        </w:rPr>
        <w:t>приказом</w:t>
      </w:r>
      <w:r>
        <w:rPr>
          <w:rFonts w:cs="Times New Roman" w:ascii="Times New Roman" w:hAnsi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 генерального директора  </w:t>
      </w:r>
      <w:r>
        <w:rPr>
          <w:rFonts w:cs="Times New Roman" w:ascii="Times New Roman" w:hAnsi="Times New Roman"/>
          <w:b w:val="false"/>
          <w:color w:val="000000"/>
          <w:kern w:val="0"/>
          <w:sz w:val="26"/>
          <w:szCs w:val="26"/>
          <w:lang w:val="ru-RU" w:eastAsia="ru-RU"/>
        </w:rPr>
        <w:t>МП ЗР «Севержилкомсервис»  от 27.09.2018 №176</w:t>
      </w:r>
      <w:r>
        <w:rPr>
          <w:rFonts w:cs="Times New Roman" w:ascii="Times New Roman" w:hAnsi="Times New Roman"/>
          <w:b w:val="false"/>
          <w:color w:val="00000A"/>
          <w:kern w:val="0"/>
          <w:sz w:val="26"/>
          <w:szCs w:val="26"/>
          <w:lang w:val="ru-RU" w:eastAsia="ru-RU"/>
        </w:rPr>
        <w:t>, в редакции от 28.12.2018.</w:t>
      </w:r>
    </w:p>
    <w:p>
      <w:pPr>
        <w:pStyle w:val="ConsPlusNormal"/>
        <w:bidi w:val="0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cs="Times New Roman" w:ascii="Times New Roman" w:hAnsi="Times New Roman"/>
          <w:sz w:val="26"/>
          <w:szCs w:val="26"/>
          <w:highlight w:val="yellow"/>
        </w:rPr>
      </w:r>
    </w:p>
    <w:tbl>
      <w:tblPr>
        <w:tblW w:w="9082" w:type="dxa"/>
        <w:jc w:val="left"/>
        <w:tblInd w:w="-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102" w:type="dxa"/>
          <w:left w:w="12" w:type="dxa"/>
          <w:bottom w:w="102" w:type="dxa"/>
          <w:right w:w="62" w:type="dxa"/>
        </w:tblCellMar>
      </w:tblPr>
      <w:tblGrid>
        <w:gridCol w:w="540"/>
        <w:gridCol w:w="5039"/>
        <w:gridCol w:w="3503"/>
      </w:tblGrid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ind w:left="540" w:right="0" w:hanging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Значение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Начальная (максимальная) цена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125 172 705 руб.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публикации извещения</w:t>
            </w:r>
          </w:p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(по местному времени заказчика)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07.03.2019 (МСК)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Дата и время окончания подачи заявок</w:t>
            </w:r>
          </w:p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(по местному времени заказчика)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25.03.2019 в 10:00 (МСК)</w:t>
            </w:r>
          </w:p>
        </w:tc>
      </w:tr>
      <w:tr>
        <w:trPr/>
        <w:tc>
          <w:tcPr>
            <w:tcW w:w="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>Дата проведения аукциона</w:t>
            </w:r>
          </w:p>
        </w:tc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ConsPlusNormal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27.03.2019 в 10:00 (МСК)</w:t>
            </w:r>
          </w:p>
        </w:tc>
      </w:tr>
    </w:tbl>
    <w:p>
      <w:pPr>
        <w:pStyle w:val="ConsPlusNormal"/>
        <w:widowControl w:val="false"/>
        <w:suppressAutoHyphens w:val="false"/>
        <w:bidi w:val="0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ab/>
        <w:t>Пунктом 4 части 9 статьи 4 Закона о закупках установлено, что в извещении о закупке должно быть указано место поставки товара, выполнения работ, оказания услуг.</w:t>
      </w:r>
    </w:p>
    <w:p>
      <w:pPr>
        <w:pStyle w:val="Normal"/>
        <w:bidi w:val="0"/>
        <w:spacing w:lineRule="auto" w:line="240" w:before="0" w:after="0"/>
        <w:ind w:left="0" w:right="0"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Согласно пункту 4 части 10 статьи 4 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Закона о закупках в документации о закупке должны быть указаны место, условия и сроки (периоды) поставки товара, выполнения работы, оказания услуги.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 xml:space="preserve">В соответствии с пунктом 11.3 Положения о закупке 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МП ЗР «Севержилкомсервис», 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Документация о закупке должна содержать, в том числе: место, условия и сроки поставки товара.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Пунктом 2 Информационной карты Документации об аукционе, пунктом 1 Технического задания Документации об аукционе, пунктом 2.2 Проекта договора на поставку угля каменного для нужд МП ЗР «Севержилкомсервис», место поставки товара указано:  г. Архангельск,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ab/>
        <w:tab/>
        <w:t xml:space="preserve">      г. Печора, Республика Коми.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 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В соответствии с частью 2 статьи 3.2 Закона о закупках любой участник конкурентной закупки вправе направить заказчику в порядке, предусмотренном настоящим Федеральным законом и положением о закупке, запрос о даче разъяснений положений извещения об осуществлении закупки и (или) документации о закупке. 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Частью 4 статьи 3.2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 Закона о закупках, пунктом 4.11.4 Положения о закупке  МП ЗР «Севержилкомсервис»  установлен запрет на изменение предмета закупки и существенных условий договора путем разъяснений.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>В адрес Заказчика неоднократно направлялись запросы на разъяснения положений Документации об аукционе, по вопросу указания конкретного места поставки угля каменного.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>Согласно разъяснениям Документации МП ЗР «Севержилкомсервис» от 12.03.2019 г., конкретный адрес (координаты) мест разгрузки угля каменного будут определены Заказчиком по результатам проведенных торгов.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>Разъяснениями Документации от 15.03.2019 МП ЗР «Севержилкомсервис» указано место поставки угля каменного: в г. Архангельск: железнодорожная грузовая станция г. Архангельска; в г. Печору Республики Коми: железнодорожная грузовая станция г. Печора.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Согласно  разъяснениям Документации МП ЗР «Севержилкомсервис» от 19.03.2019, указать код станции не представляется возможным, конкретное место, будет определено после окончания процедур по определению перевозчиков угля в населённые пункты Ненецкого АО из г. Архангельска и г. Печоры республики Коми.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Данными разъяснениями Заказчик  допускает двусмысленное толкование Документации об Аукционе, вводя участников данной закупки в заблуждение и ограничивая конкуренцию и нарушает 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часть 4 статьи 3.2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  Закона о закупках,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пункт 4.11.4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 Положения о закупках МП ЗР «Севержилкомсервис».</w:t>
      </w:r>
    </w:p>
    <w:p>
      <w:pPr>
        <w:pStyle w:val="Style17"/>
        <w:shd w:val="clear" w:color="auto" w:fill="auto"/>
        <w:bidi w:val="0"/>
        <w:spacing w:lineRule="auto" w:line="240" w:before="0" w:after="0"/>
        <w:ind w:left="0" w:right="-40" w:hanging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>Пунктом 1 статьи 432 Гражданского кодекса РФ установлено, что существенными являются условия о предмете договора,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>
      <w:pPr>
        <w:pStyle w:val="Style17"/>
        <w:widowControl/>
        <w:shd w:val="clear" w:color="auto" w:fill="auto"/>
        <w:suppressAutoHyphens w:val="true"/>
        <w:bidi w:val="0"/>
        <w:spacing w:lineRule="auto" w:line="240" w:before="0" w:after="0"/>
        <w:ind w:left="20" w:right="-40" w:firstLine="560"/>
        <w:contextualSpacing/>
        <w:jc w:val="both"/>
        <w:rPr/>
      </w:pPr>
      <w:r>
        <w:rPr>
          <w:rFonts w:cs="Times New Roman"/>
          <w:b w:val="false"/>
          <w:color w:val="000000"/>
          <w:kern w:val="0"/>
          <w:sz w:val="26"/>
          <w:szCs w:val="26"/>
          <w:lang w:val="ru-RU" w:eastAsia="ru-RU"/>
        </w:rPr>
        <w:t xml:space="preserve"> </w:t>
      </w:r>
      <w:r>
        <w:rPr>
          <w:rFonts w:cs="Times New Roman"/>
          <w:b w:val="false"/>
          <w:color w:val="000000"/>
          <w:kern w:val="0"/>
          <w:sz w:val="26"/>
          <w:szCs w:val="26"/>
          <w:lang w:val="ru-RU" w:eastAsia="ru-RU"/>
        </w:rPr>
        <w:t xml:space="preserve">В силу ст. 432 Гражданского кодекса РФ, 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пункта 4 части 9 статьи 4, пункта 4 части 10 статьи 4 Закона N 223-ФЗ, место поставки товара являе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>тся одним из существенных условий конкурентной закупки</w:t>
      </w:r>
      <w:r>
        <w:rPr>
          <w:rFonts w:cs="Times New Roman"/>
          <w:b w:val="false"/>
          <w:color w:val="000000"/>
          <w:kern w:val="0"/>
          <w:sz w:val="26"/>
          <w:szCs w:val="26"/>
          <w:lang w:val="ru-RU" w:eastAsia="ru-RU"/>
        </w:rPr>
        <w:t>, которое может изменяться только в случаях, установленных законом.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>В соответствии с пунктом 8.3 Проекта договора на поставку угля каменного для нужд МП ЗР «Севержилкомсервис» установлено: Стороны могут изменить существенные условия Договора по соглашению Сторон, в том числе,  изменение места, срока поставки Товара в соответствии с условиями настоящего Договора или действующим законодательством Российской Федерации.</w:t>
      </w:r>
    </w:p>
    <w:p>
      <w:pPr>
        <w:pStyle w:val="Style17"/>
        <w:widowControl/>
        <w:shd w:val="clear" w:color="auto" w:fill="auto"/>
        <w:suppressAutoHyphens w:val="true"/>
        <w:bidi w:val="0"/>
        <w:spacing w:lineRule="auto" w:line="240" w:before="0" w:after="0"/>
        <w:ind w:left="20" w:right="-40" w:firstLine="56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>Следует отметить, что при выборе места поставки заказчик должен исходить из того, что каменный уголь является опасным грузом при погрузочно-разгрузочных работах и перевозках навалом в любых количествах и любым транспортным средством, в закрытых и открытых грузовых помещениях, при перевалке которого требуется наличие соответствующей лицензии (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пункт 28 части 1 статьи 12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 Федерального закона от 04.05.2011 N 99-ФЗ "О лицензировании отдельных видов деятельности").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На заседании Комиссии Заказчиком пояснено, что наличие специальных мест для  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>погрузки-разгрузки опасных грузов (угла каменного) в границах  г. Архангельска;  г. Печора, Республика Коми не выяснялось.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При определении места поставки, МП ЗР «Севержилкомсервис» руководствовалось письмом Минэкономразвития РФ от 20.02.2017 №Д28и-699 в котором отмечено, что указание 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в документации о закупке конкретного места оказания услуг может привести к ограничению конкуренции участников закупки и нарушению требований, установленных Федеральным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 xml:space="preserve"> законом 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 xml:space="preserve">от 26 июля 2006 г. N 135-ФЗ "О защите конкуренции". </w:t>
      </w:r>
      <w:r>
        <w:rPr>
          <w:rFonts w:cs="Times New Roman"/>
          <w:b w:val="false"/>
          <w:color w:val="00000A"/>
          <w:kern w:val="0"/>
          <w:sz w:val="26"/>
          <w:szCs w:val="26"/>
          <w:lang w:val="ru-RU" w:eastAsia="ru-RU"/>
        </w:rPr>
        <w:t xml:space="preserve">Заказчик вправе территориально ограничивать удаленность места оказания услуг, указав границы административного округа (территориального образования), или в километрах. 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>При этом заказчик должен достигнуть цели осуществления закупки, не создавая дискриминационных условий для участников закупки, приводящих к ограничению конкуренции.</w:t>
      </w:r>
    </w:p>
    <w:p>
      <w:pPr>
        <w:pStyle w:val="Style17"/>
        <w:widowControl/>
        <w:shd w:val="clear" w:color="auto" w:fill="auto"/>
        <w:suppressAutoHyphens w:val="true"/>
        <w:bidi w:val="0"/>
        <w:spacing w:lineRule="auto" w:line="240" w:before="0" w:after="0"/>
        <w:ind w:left="20" w:right="-40" w:firstLine="560"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В силу положений действующего законодательства РФ, в документации о закупке должны содержаться показатели, позволяющие определить соответствие закупаемых товара, работы, услуги требованиям заказчика.  </w:t>
      </w:r>
      <w:r>
        <w:rPr>
          <w:rStyle w:val="Style15"/>
          <w:rFonts w:cs="Times New Roman"/>
          <w:b w:val="false"/>
          <w:color w:val="00000A"/>
          <w:kern w:val="0"/>
          <w:sz w:val="26"/>
          <w:szCs w:val="26"/>
          <w:u w:val="none"/>
          <w:lang w:val="ru-RU" w:eastAsia="ru-RU"/>
        </w:rPr>
        <w:t>Указанная информация позволяет довести до неопределенного круга лиц сведения о потребности заказчика относительно требований к выполняемым работам, что в свою очередь позволит участникам закупки надлежащим образом оформить заявку на участие в аукционе и сформировать предлагаемую цену поставки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. </w:t>
      </w:r>
      <w:r>
        <w:rPr>
          <w:rFonts w:cs="Times New Roman"/>
          <w:b w:val="false"/>
          <w:bCs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>Таким образом,</w:t>
      </w:r>
      <w:r>
        <w:rPr>
          <w:rStyle w:val="Style14"/>
          <w:b w:val="false"/>
          <w:bCs w:val="false"/>
          <w:color w:val="00000A"/>
          <w:kern w:val="0"/>
          <w:sz w:val="26"/>
          <w:szCs w:val="26"/>
          <w:u w:val="none"/>
          <w:lang w:val="ru-RU" w:eastAsia="ru-RU"/>
        </w:rPr>
        <w:t xml:space="preserve"> закупочная документация должна содержать единообразные и непротиворечивые сведения, в том числе в части описания объекта закупки, соответствующие требованиям действующего законодательства. </w:t>
      </w:r>
    </w:p>
    <w:p>
      <w:pPr>
        <w:pStyle w:val="Normal"/>
        <w:widowControl/>
        <w:shd w:val="clear" w:color="auto" w:fill="auto"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Style w:val="Style14"/>
          <w:rFonts w:cs="Times New Roman"/>
          <w:b w:val="false"/>
          <w:bCs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>Поскольку место поставки товара является существенным условием конкурентной закупки, заказчик, устанавливая требование о конкретном месте поставки товара, не ограничивает круг лиц, потенциально имеющих возможность принять участие в закупке (Постановление Пятого арбитражного апелляционного суда от 14.11.2018 N 05АП-7989/2018 по делу N А24-4314/2018).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57" w:firstLine="567"/>
        <w:contextualSpacing/>
        <w:jc w:val="both"/>
        <w:rPr/>
      </w:pP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>Таким образом, действия Заказчика, выразившиеся в не указании в Извещении о закупке, Документации о закупке конкретного места поставки угля каменного,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нарушают требования  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пункта 4 части 9 статьи 4, пункту 4 части 10 статьи 4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Закона о закупках,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пункта 11.3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Положения о закупке МП ЗР «Севержилкомсервис».</w:t>
      </w:r>
    </w:p>
    <w:p>
      <w:pPr>
        <w:pStyle w:val="Normal"/>
        <w:widowControl w:val="false"/>
        <w:suppressAutoHyphens w:val="false"/>
        <w:bidi w:val="0"/>
        <w:spacing w:before="0" w:after="0"/>
        <w:ind w:left="0" w:right="0" w:firstLine="54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eastAsia="ru-RU"/>
        </w:rPr>
        <w:t xml:space="preserve">На основании вышеизложенного и в соответствии с </w:t>
      </w:r>
      <w:r>
        <w:rPr>
          <w:b w:val="false"/>
          <w:i w:val="false"/>
          <w:strike w:val="false"/>
          <w:dstrike w:val="false"/>
          <w:color w:val="000000"/>
          <w:sz w:val="26"/>
          <w:szCs w:val="26"/>
          <w:u w:val="none"/>
        </w:rPr>
        <w:t>частью 17, 20 статьи 18.1 З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</w:rPr>
        <w:t>акона о защите конкуренции Комиссия ФАС России</w:t>
      </w:r>
    </w:p>
    <w:p>
      <w:pPr>
        <w:pStyle w:val="Normal"/>
        <w:widowControl w:val="false"/>
        <w:suppressAutoHyphens w:val="false"/>
        <w:bidi w:val="0"/>
        <w:spacing w:before="0" w:after="0"/>
        <w:ind w:left="0" w:right="0" w:firstLine="540"/>
        <w:contextualSpacing/>
        <w:jc w:val="both"/>
        <w:rPr>
          <w:color w:val="00000A"/>
          <w:kern w:val="0"/>
          <w:sz w:val="26"/>
          <w:szCs w:val="26"/>
          <w:highlight w:val="yellow"/>
          <w:lang w:eastAsia="ru-RU"/>
        </w:rPr>
      </w:pPr>
      <w:r>
        <w:rPr>
          <w:color w:val="00000A"/>
          <w:kern w:val="0"/>
          <w:sz w:val="26"/>
          <w:szCs w:val="26"/>
          <w:highlight w:val="yellow"/>
          <w:lang w:eastAsia="ru-RU"/>
        </w:rPr>
      </w:r>
    </w:p>
    <w:p>
      <w:pPr>
        <w:pStyle w:val="Normal"/>
        <w:widowControl w:val="false"/>
        <w:suppressAutoHyphens w:val="false"/>
        <w:jc w:val="center"/>
        <w:rPr>
          <w:color w:val="00000A"/>
          <w:kern w:val="0"/>
          <w:sz w:val="26"/>
          <w:szCs w:val="26"/>
          <w:highlight w:val="yellow"/>
          <w:lang w:eastAsia="ru-RU"/>
        </w:rPr>
      </w:pPr>
      <w:r>
        <w:rPr>
          <w:color w:val="00000A"/>
          <w:kern w:val="0"/>
          <w:sz w:val="26"/>
          <w:szCs w:val="26"/>
          <w:lang w:eastAsia="ru-RU"/>
        </w:rPr>
        <w:t>РЕШИЛА:</w:t>
      </w:r>
    </w:p>
    <w:p>
      <w:pPr>
        <w:pStyle w:val="Normal"/>
        <w:widowControl w:val="false"/>
        <w:suppressAutoHyphens w:val="false"/>
        <w:jc w:val="center"/>
        <w:rPr>
          <w:rFonts w:ascii="Times New Roman" w:hAnsi="Times New Roman"/>
          <w:color w:val="00000A"/>
          <w:kern w:val="0"/>
          <w:sz w:val="26"/>
          <w:szCs w:val="26"/>
          <w:highlight w:val="yellow"/>
          <w:lang w:eastAsia="ru-RU"/>
        </w:rPr>
      </w:pPr>
      <w:r>
        <w:rPr>
          <w:color w:val="00000A"/>
          <w:kern w:val="0"/>
          <w:sz w:val="26"/>
          <w:szCs w:val="26"/>
          <w:highlight w:val="yellow"/>
          <w:lang w:eastAsia="ru-RU"/>
        </w:rPr>
      </w:r>
    </w:p>
    <w:p>
      <w:pPr>
        <w:pStyle w:val="Normal"/>
        <w:widowControl w:val="false"/>
        <w:suppressAutoHyphens w:val="false"/>
        <w:ind w:left="0" w:right="0" w:hanging="0"/>
        <w:jc w:val="both"/>
        <w:rPr/>
      </w:pPr>
      <w:r>
        <w:rPr>
          <w:color w:val="00000A"/>
          <w:kern w:val="0"/>
          <w:sz w:val="26"/>
          <w:szCs w:val="26"/>
          <w:lang w:eastAsia="ru-RU"/>
        </w:rPr>
        <w:tab/>
        <w:t xml:space="preserve">1. </w:t>
      </w:r>
      <w:r>
        <w:rPr>
          <w:sz w:val="26"/>
          <w:szCs w:val="26"/>
        </w:rPr>
        <w:t xml:space="preserve">Признать жалобу </w:t>
      </w:r>
      <w:r>
        <w:rPr>
          <w:rFonts w:cs="Times New Roman"/>
          <w:b w:val="false"/>
          <w:color w:val="000000"/>
          <w:sz w:val="26"/>
          <w:szCs w:val="26"/>
          <w:lang w:val="ru-RU"/>
        </w:rPr>
        <w:t>ООО «Стройсервис»</w:t>
      </w:r>
      <w:r>
        <w:rPr>
          <w:sz w:val="26"/>
          <w:szCs w:val="26"/>
        </w:rPr>
        <w:t xml:space="preserve">  </w:t>
      </w:r>
      <w:r>
        <w:rPr>
          <w:rFonts w:cs="Times New Roman"/>
          <w:color w:val="000000"/>
          <w:sz w:val="26"/>
          <w:szCs w:val="26"/>
          <w:lang w:eastAsia="ru-RU"/>
        </w:rPr>
        <w:t xml:space="preserve">на действия </w:t>
      </w:r>
      <w:r>
        <w:rPr>
          <w:rFonts w:cs="Times New Roman"/>
          <w:b w:val="false"/>
          <w:color w:val="000000"/>
          <w:sz w:val="26"/>
          <w:szCs w:val="26"/>
          <w:lang w:eastAsia="ru-RU"/>
        </w:rPr>
        <w:t xml:space="preserve"> Заказчика – МП ЗР «Севержилкомсервис» </w:t>
      </w:r>
      <w:r>
        <w:rPr>
          <w:rFonts w:cs="Times New Roman"/>
          <w:b w:val="false"/>
          <w:color w:val="000000"/>
          <w:sz w:val="26"/>
          <w:szCs w:val="26"/>
          <w:lang w:val="ru-RU" w:eastAsia="ru-RU"/>
        </w:rPr>
        <w:t>при проведении аукциона в электронной форме на право заключения договора на поставку угля каменного для нужд МП ЗР «Севержилкомсервис» в 2019 году (извещение №31907616910)</w:t>
      </w:r>
      <w:r>
        <w:rPr>
          <w:color w:val="00000A"/>
          <w:sz w:val="26"/>
          <w:szCs w:val="26"/>
          <w:lang w:eastAsia="ru-RU"/>
        </w:rPr>
        <w:t xml:space="preserve">  - </w:t>
      </w:r>
      <w:r>
        <w:rPr>
          <w:b/>
          <w:color w:val="00000A"/>
          <w:sz w:val="26"/>
          <w:szCs w:val="26"/>
          <w:lang w:eastAsia="ru-RU"/>
        </w:rPr>
        <w:t>обоснованной.</w:t>
      </w:r>
    </w:p>
    <w:p>
      <w:pPr>
        <w:pStyle w:val="Normal"/>
        <w:widowControl/>
        <w:suppressAutoHyphens w:val="false"/>
        <w:overflowPunct w:val="true"/>
        <w:bidi w:val="0"/>
        <w:spacing w:lineRule="atLeast" w:line="24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ab/>
        <w:t>2</w:t>
      </w:r>
      <w:r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eastAsia="ru-RU"/>
        </w:rPr>
        <w:t xml:space="preserve">Оснований для прекращения рассмотрения дела № </w:t>
      </w:r>
      <w:r>
        <w:rPr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6"/>
          <w:szCs w:val="26"/>
          <w:u w:val="none"/>
          <w:em w:val="none"/>
          <w:lang w:eastAsia="ru-RU"/>
        </w:rPr>
        <w:t>083/07/18.1-2/2019</w:t>
      </w:r>
      <w:r>
        <w:rPr>
          <w:sz w:val="26"/>
          <w:szCs w:val="26"/>
          <w:lang w:eastAsia="ru-RU"/>
        </w:rPr>
        <w:t xml:space="preserve"> в соответствии со ст. 48 Федерального Закона от 26.07.2006 №135-ФЗ «О защите конкуренции», не имеется.</w:t>
      </w:r>
    </w:p>
    <w:p>
      <w:pPr>
        <w:pStyle w:val="Style23"/>
        <w:spacing w:before="0" w:after="0"/>
        <w:ind w:left="0" w:right="0" w:firstLine="720"/>
        <w:contextualSpacing/>
        <w:rPr/>
      </w:pPr>
      <w:r>
        <w:rPr>
          <w:b w:val="false"/>
          <w:sz w:val="26"/>
          <w:szCs w:val="26"/>
          <w:lang w:val="ru-RU"/>
        </w:rPr>
        <w:t xml:space="preserve">3. Признать Заказчика нарушившим требования 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пункта 4 части 9 статьи 4, пункту 4 части 10 статьи 4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Закона о закупках,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пункта 11.3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Положения о закупке</w:t>
      </w:r>
      <w:bookmarkStart w:id="1" w:name="__DdeLink__9123_714185587"/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МП ЗР «Севержилкомсервис»</w:t>
      </w:r>
      <w:bookmarkEnd w:id="1"/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,  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часть 4 статьи 3.2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  Закона о закупках,</w:t>
      </w:r>
      <w:r>
        <w:rPr>
          <w:rFonts w:cs="Times New Roman"/>
          <w:b/>
          <w:bCs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пункт 4.11.4</w:t>
      </w:r>
      <w:r>
        <w:rPr>
          <w:rFonts w:cs="Times New Roman"/>
          <w:b w:val="false"/>
          <w:i w:val="false"/>
          <w:strike w:val="false"/>
          <w:dstrike w:val="false"/>
          <w:color w:val="00000A"/>
          <w:kern w:val="0"/>
          <w:sz w:val="26"/>
          <w:szCs w:val="26"/>
          <w:u w:val="none"/>
          <w:lang w:val="ru-RU" w:eastAsia="ru-RU"/>
        </w:rPr>
        <w:t xml:space="preserve"> Положения о закупках 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 xml:space="preserve"> МП ЗР «Севержилкомсервис».</w:t>
      </w:r>
    </w:p>
    <w:p>
      <w:pPr>
        <w:pStyle w:val="Style23"/>
        <w:spacing w:before="0" w:after="0"/>
        <w:ind w:left="0" w:right="0" w:firstLine="720"/>
        <w:contextualSpacing/>
        <w:rPr/>
      </w:pPr>
      <w:r>
        <w:rPr>
          <w:b w:val="false"/>
          <w:sz w:val="26"/>
          <w:szCs w:val="26"/>
          <w:lang w:val="ru-RU"/>
        </w:rPr>
        <w:t xml:space="preserve">4. Заказчику выдать обязательное для исполнения предписание об устранении нарушений </w:t>
      </w:r>
      <w:r>
        <w:rPr>
          <w:rFonts w:cs="Times New Roman"/>
          <w:b w:val="false"/>
          <w:i w:val="false"/>
          <w:strike w:val="false"/>
          <w:dstrike w:val="false"/>
          <w:color w:val="000000"/>
          <w:kern w:val="0"/>
          <w:sz w:val="26"/>
          <w:szCs w:val="26"/>
          <w:u w:val="none"/>
          <w:lang w:val="ru-RU" w:eastAsia="ru-RU"/>
        </w:rPr>
        <w:t>Закона о закупках</w:t>
      </w:r>
      <w:r>
        <w:rPr>
          <w:b w:val="false"/>
          <w:sz w:val="26"/>
          <w:szCs w:val="26"/>
          <w:lang w:val="ru-RU"/>
        </w:rPr>
        <w:t>.</w:t>
      </w:r>
    </w:p>
    <w:p>
      <w:pPr>
        <w:pStyle w:val="Style23"/>
        <w:suppressAutoHyphens w:val="false"/>
        <w:spacing w:lineRule="atLeast" w:line="240" w:before="0" w:after="0"/>
        <w:ind w:left="0" w:right="0" w:firstLine="720"/>
        <w:contextualSpacing/>
        <w:jc w:val="both"/>
        <w:rPr/>
      </w:pPr>
      <w:r>
        <w:rPr>
          <w:b w:val="false"/>
          <w:sz w:val="26"/>
          <w:szCs w:val="26"/>
          <w:shd w:fill="auto" w:val="clear"/>
          <w:lang w:val="ru-RU" w:eastAsia="ru-RU"/>
        </w:rPr>
        <w:t xml:space="preserve">5. Передать материалы уполномоченному должностному лицу Ненецкого УФАС России для рассмотрения вопроса </w:t>
      </w:r>
      <w:r>
        <w:rPr>
          <w:rFonts w:ascii="Arial" w:hAnsi="Arial"/>
          <w:b w:val="false"/>
          <w:i w:val="false"/>
          <w:strike w:val="false"/>
          <w:dstrike w:val="false"/>
          <w:sz w:val="20"/>
          <w:u w:val="none"/>
          <w:lang w:eastAsia="ru-RU"/>
        </w:rPr>
        <w:t xml:space="preserve"> </w:t>
      </w:r>
      <w:r>
        <w:rPr>
          <w:b w:val="false"/>
          <w:i w:val="false"/>
          <w:strike w:val="false"/>
          <w:dstrike w:val="false"/>
          <w:sz w:val="26"/>
          <w:szCs w:val="26"/>
          <w:u w:val="none"/>
          <w:lang w:eastAsia="ru-RU"/>
        </w:rPr>
        <w:t>о возбуждении дела об административном правонарушении.</w:t>
      </w:r>
    </w:p>
    <w:p>
      <w:pPr>
        <w:pStyle w:val="Normal"/>
        <w:suppressAutoHyphens w:val="false"/>
        <w:spacing w:lineRule="atLeast" w:line="240" w:before="0" w:after="0"/>
        <w:ind w:left="0" w:right="0" w:firstLine="720"/>
        <w:contextualSpacing/>
        <w:jc w:val="both"/>
        <w:rPr>
          <w:lang w:eastAsia="ru-RU"/>
        </w:rPr>
      </w:pPr>
      <w:r>
        <w:rPr>
          <w:lang w:eastAsia="ru-RU"/>
        </w:rPr>
      </w:r>
    </w:p>
    <w:p>
      <w:pPr>
        <w:pStyle w:val="Style17"/>
        <w:spacing w:lineRule="exact" w:line="283" w:before="0" w:after="0"/>
        <w:ind w:left="0" w:right="139" w:firstLine="660"/>
        <w:jc w:val="both"/>
        <w:rPr>
          <w:rFonts w:eastAsia="Calibri"/>
          <w:i/>
          <w:i/>
          <w:iCs/>
          <w:sz w:val="20"/>
        </w:rPr>
      </w:pPr>
      <w:r>
        <w:rPr>
          <w:rFonts w:eastAsia="Calibri"/>
          <w:i/>
          <w:iCs/>
          <w:sz w:val="20"/>
        </w:rPr>
        <w:t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обжалованы в коллегиальный орган федерального антимонопольного органа.</w:t>
      </w:r>
    </w:p>
    <w:p>
      <w:pPr>
        <w:pStyle w:val="Normal"/>
        <w:spacing w:lineRule="atLeast" w:line="240"/>
        <w:ind w:left="0" w:right="0"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40"/>
        <w:ind w:left="0" w:right="0" w:firstLine="54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7"/>
        <w:spacing w:lineRule="auto" w:line="360" w:before="0" w:after="0"/>
        <w:ind w:left="0" w:right="139" w:hanging="0"/>
        <w:jc w:val="both"/>
        <w:rPr/>
      </w:pPr>
      <w:r>
        <w:rPr>
          <w:sz w:val="26"/>
          <w:szCs w:val="26"/>
        </w:rPr>
        <w:t xml:space="preserve">Председатель комиссии:                                                                              </w:t>
      </w:r>
    </w:p>
    <w:p>
      <w:pPr>
        <w:pStyle w:val="Normal"/>
        <w:spacing w:lineRule="auto" w:line="360" w:before="120" w:after="120"/>
        <w:rPr>
          <w:rStyle w:val="Style12"/>
          <w:sz w:val="26"/>
          <w:szCs w:val="26"/>
        </w:rPr>
      </w:pPr>
      <w:hyperlink r:id="rId14">
        <w:r>
          <w:rPr>
            <w:sz w:val="26"/>
            <w:szCs w:val="26"/>
          </w:rPr>
          <w:t xml:space="preserve">Члены комиссии:                                                                                          </w:t>
        </w:r>
      </w:hyperlink>
    </w:p>
    <w:p>
      <w:pPr>
        <w:pStyle w:val="Normal"/>
        <w:spacing w:lineRule="auto" w:line="360" w:before="120" w:after="120"/>
        <w:rPr>
          <w:rStyle w:val="Style12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360" w:before="120" w:after="120"/>
        <w:jc w:val="both"/>
        <w:rPr/>
      </w:pPr>
      <w:r>
        <w:rPr/>
      </w:r>
    </w:p>
    <w:sectPr>
      <w:type w:val="nextPage"/>
      <w:pgSz w:w="11906" w:h="16838"/>
      <w:pgMar w:left="1701" w:right="567" w:header="0" w:top="851" w:footer="0" w:bottom="1134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2"/>
      <w:sz w:val="20"/>
      <w:szCs w:val="20"/>
      <w:lang w:val="ru-RU" w:eastAsia="zh-CN" w:bidi="ar-SA"/>
    </w:rPr>
  </w:style>
  <w:style w:type="paragraph" w:styleId="2">
    <w:name w:val="Heading 2"/>
    <w:basedOn w:val="Normal"/>
    <w:qFormat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Normal"/>
    <w:qFormat/>
    <w:pPr>
      <w:keepNext w:val="true"/>
      <w:numPr>
        <w:ilvl w:val="2"/>
        <w:numId w:val="1"/>
      </w:numPr>
      <w:jc w:val="center"/>
      <w:outlineLvl w:val="2"/>
    </w:pPr>
    <w:rPr>
      <w:b/>
      <w:sz w:val="28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7">
    <w:name w:val="Основной шрифт абзаца7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4">
    <w:name w:val="Основной шрифт абзаца4"/>
    <w:qFormat/>
    <w:rPr/>
  </w:style>
  <w:style w:type="character" w:styleId="31">
    <w:name w:val="Основной шрифт абзаца3"/>
    <w:qFormat/>
    <w:rPr/>
  </w:style>
  <w:style w:type="character" w:styleId="21">
    <w:name w:val="Основной шрифт абзаца2"/>
    <w:qFormat/>
    <w:rPr/>
  </w:style>
  <w:style w:type="character" w:styleId="1">
    <w:name w:val="Основной шрифт абзаца1"/>
    <w:qFormat/>
    <w:rPr/>
  </w:style>
  <w:style w:type="character" w:styleId="8">
    <w:name w:val="Основной шрифт абзаца8"/>
    <w:qFormat/>
    <w:rPr/>
  </w:style>
  <w:style w:type="character" w:styleId="Style12">
    <w:name w:val="Интернет-ссылка"/>
    <w:rPr>
      <w:rFonts w:cs="Times New Roman"/>
      <w:color w:val="0000FF"/>
      <w:u w:val="single"/>
    </w:rPr>
  </w:style>
  <w:style w:type="character" w:styleId="Spellcheckerwordhighlight">
    <w:name w:val="spellchecker-word-highlight"/>
    <w:basedOn w:val="8"/>
    <w:qFormat/>
    <w:rPr/>
  </w:style>
  <w:style w:type="character" w:styleId="Appleconvertedspace">
    <w:name w:val="apple-converted-space"/>
    <w:basedOn w:val="8"/>
    <w:qFormat/>
    <w:rPr/>
  </w:style>
  <w:style w:type="character" w:styleId="Blk">
    <w:name w:val="blk"/>
    <w:basedOn w:val="8"/>
    <w:qFormat/>
    <w:rPr/>
  </w:style>
  <w:style w:type="character" w:styleId="WW8Num4z0">
    <w:name w:val="WW8Num4z0"/>
    <w:qFormat/>
    <w:rPr>
      <w:rFonts w:ascii="Times New Roman" w:hAnsi="Times New Roman" w:eastAsia="Calibri" w:cs="Times New Roman"/>
      <w:color w:val="00000A"/>
      <w:sz w:val="24"/>
      <w:szCs w:val="24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11">
    <w:name w:val="Основной текст + Полужирный1"/>
    <w:qFormat/>
    <w:rPr>
      <w:b/>
      <w:bCs/>
      <w:sz w:val="22"/>
      <w:szCs w:val="22"/>
      <w:lang w:bidi="ar-SA"/>
    </w:rPr>
  </w:style>
  <w:style w:type="character" w:styleId="10">
    <w:name w:val="Основной текст (10)_"/>
    <w:qFormat/>
    <w:rPr>
      <w:sz w:val="26"/>
      <w:szCs w:val="26"/>
      <w:highlight w:val="white"/>
    </w:rPr>
  </w:style>
  <w:style w:type="character" w:styleId="12">
    <w:name w:val="Основной текст (12)_"/>
    <w:qFormat/>
    <w:rPr>
      <w:i/>
      <w:iCs/>
      <w:sz w:val="26"/>
      <w:szCs w:val="26"/>
      <w:highlight w:val="white"/>
    </w:rPr>
  </w:style>
  <w:style w:type="character" w:styleId="1211">
    <w:name w:val="Основной текст (12) + 11"/>
    <w:qFormat/>
    <w:rPr>
      <w:i/>
      <w:iCs/>
      <w:sz w:val="23"/>
      <w:szCs w:val="23"/>
      <w:highlight w:val="white"/>
      <w:lang w:val="en-US" w:eastAsia="en-US"/>
    </w:rPr>
  </w:style>
  <w:style w:type="character" w:styleId="10121">
    <w:name w:val="Основной текст (10) + 121"/>
    <w:qFormat/>
    <w:rPr>
      <w:i/>
      <w:iCs/>
      <w:sz w:val="25"/>
      <w:szCs w:val="25"/>
      <w:highlight w:val="white"/>
    </w:rPr>
  </w:style>
  <w:style w:type="character" w:styleId="Style13">
    <w:name w:val="Основной текст_"/>
    <w:basedOn w:val="DefaultParagraphFont"/>
    <w:qFormat/>
    <w:rPr>
      <w:spacing w:val="-10"/>
      <w:sz w:val="25"/>
      <w:szCs w:val="25"/>
      <w:highlight w:val="white"/>
    </w:rPr>
  </w:style>
  <w:style w:type="character" w:styleId="Style14">
    <w:name w:val="Основной текст + Полужирный"/>
    <w:basedOn w:val="Style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0"/>
      <w:u w:val="single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Style15">
    <w:name w:val="Основной текст"/>
    <w:basedOn w:val="Style13"/>
    <w:qFormat/>
    <w:rPr>
      <w:u w:val="single"/>
    </w:rPr>
  </w:style>
  <w:style w:type="character" w:styleId="10pt">
    <w:name w:val="Основной текст + 10 pt"/>
    <w:basedOn w:val="Style13"/>
    <w:qFormat/>
    <w:rPr>
      <w:spacing w:val="0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before="0" w:after="120"/>
    </w:pPr>
    <w:rPr>
      <w:sz w:val="24"/>
    </w:rPr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1">
    <w:name w:val="Указатель8"/>
    <w:basedOn w:val="Normal"/>
    <w:qFormat/>
    <w:pPr>
      <w:suppressLineNumbers/>
    </w:pPr>
    <w:rPr>
      <w:rFonts w:cs="Mangal"/>
    </w:rPr>
  </w:style>
  <w:style w:type="paragraph" w:styleId="71">
    <w:name w:val="Название объекта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>
    <w:name w:val="Указатель7"/>
    <w:basedOn w:val="Normal"/>
    <w:qFormat/>
    <w:pPr>
      <w:suppressLineNumbers/>
    </w:pPr>
    <w:rPr>
      <w:rFonts w:cs="Mangal"/>
    </w:rPr>
  </w:style>
  <w:style w:type="paragraph" w:styleId="61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51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2">
    <w:name w:val="Указатель5"/>
    <w:basedOn w:val="Normal"/>
    <w:qFormat/>
    <w:pPr>
      <w:suppressLineNumbers/>
    </w:pPr>
    <w:rPr>
      <w:rFonts w:cs="Mangal"/>
    </w:rPr>
  </w:style>
  <w:style w:type="paragraph" w:styleId="41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2">
    <w:name w:val="Указатель4"/>
    <w:basedOn w:val="Normal"/>
    <w:qFormat/>
    <w:pPr>
      <w:suppressLineNumbers/>
    </w:pPr>
    <w:rPr>
      <w:rFonts w:cs="Mangal"/>
    </w:rPr>
  </w:style>
  <w:style w:type="paragraph" w:styleId="32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3">
    <w:name w:val="Указатель3"/>
    <w:basedOn w:val="Normal"/>
    <w:qFormat/>
    <w:pPr>
      <w:suppressLineNumbers/>
    </w:pPr>
    <w:rPr>
      <w:rFonts w:cs="Mangal"/>
    </w:rPr>
  </w:style>
  <w:style w:type="paragraph" w:styleId="22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3">
    <w:name w:val="Указатель2"/>
    <w:basedOn w:val="Normal"/>
    <w:qFormat/>
    <w:pPr>
      <w:suppressLineNumbers/>
    </w:pPr>
    <w:rPr>
      <w:rFonts w:cs="Mangal"/>
    </w:rPr>
  </w:style>
  <w:style w:type="paragraph" w:styleId="13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4">
    <w:name w:val="Указатель1"/>
    <w:basedOn w:val="Normal"/>
    <w:qFormat/>
    <w:pPr>
      <w:suppressLineNumbers/>
    </w:pPr>
    <w:rPr>
      <w:rFonts w:cs="Mangal"/>
    </w:rPr>
  </w:style>
  <w:style w:type="paragraph" w:styleId="9">
    <w:name w:val="Указатель9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Адресат вверху"/>
    <w:basedOn w:val="Normal"/>
    <w:qFormat/>
    <w:pPr>
      <w:jc w:val="both"/>
    </w:pPr>
    <w:rPr>
      <w:b/>
      <w:sz w:val="24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jc w:val="left"/>
    </w:pPr>
    <w:rPr>
      <w:rFonts w:ascii="Arial" w:hAnsi="Arial" w:eastAsia="Times New Roman" w:cs="Arial"/>
      <w:color w:val="00000A"/>
      <w:kern w:val="2"/>
      <w:sz w:val="20"/>
      <w:szCs w:val="20"/>
      <w:lang w:val="ru-RU" w:eastAsia="zh-CN" w:bidi="ar-SA"/>
    </w:rPr>
  </w:style>
  <w:style w:type="paragraph" w:styleId="Parameter">
    <w:name w:val="parameter"/>
    <w:basedOn w:val="Normal"/>
    <w:qFormat/>
    <w:pPr>
      <w:spacing w:before="280" w:after="280"/>
    </w:pPr>
    <w:rPr>
      <w:sz w:val="24"/>
      <w:szCs w:val="24"/>
    </w:rPr>
  </w:style>
  <w:style w:type="paragraph" w:styleId="Parametervalue">
    <w:name w:val="parametervalue"/>
    <w:basedOn w:val="Normal"/>
    <w:qFormat/>
    <w:pPr>
      <w:spacing w:before="280" w:after="280"/>
    </w:pPr>
    <w:rPr>
      <w:sz w:val="24"/>
      <w:szCs w:val="24"/>
    </w:rPr>
  </w:style>
  <w:style w:type="paragraph" w:styleId="15">
    <w:name w:val="Обычный (веб)1"/>
    <w:basedOn w:val="Normal"/>
    <w:qFormat/>
    <w:pPr>
      <w:spacing w:before="280" w:after="280"/>
    </w:pPr>
    <w:rPr>
      <w:sz w:val="24"/>
      <w:szCs w:val="24"/>
    </w:rPr>
  </w:style>
  <w:style w:type="paragraph" w:styleId="20">
    <w:name w:val="20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jc w:val="center"/>
    </w:pPr>
    <w:rPr>
      <w:b/>
      <w:bCs/>
    </w:rPr>
  </w:style>
  <w:style w:type="paragraph" w:styleId="ConsPlusNonformat">
    <w:name w:val="ConsPlusNonformat"/>
    <w:qFormat/>
    <w:pPr>
      <w:widowControl/>
      <w:suppressAutoHyphens w:val="true"/>
      <w:overflowPunct w:val="true"/>
      <w:bidi w:val="0"/>
      <w:jc w:val="left"/>
    </w:pPr>
    <w:rPr>
      <w:rFonts w:ascii="Courier New" w:hAnsi="Courier New" w:eastAsia="Arial" w:cs="Courier New"/>
      <w:color w:val="00000A"/>
      <w:kern w:val="2"/>
      <w:sz w:val="20"/>
      <w:szCs w:val="24"/>
      <w:lang w:val="ru-RU" w:eastAsia="zh-CN" w:bidi="hi-IN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jc w:val="left"/>
    </w:pPr>
    <w:rPr>
      <w:rFonts w:ascii="Arial" w:hAnsi="Arial" w:eastAsia="Arial" w:cs="Courier New"/>
      <w:b/>
      <w:color w:val="00000A"/>
      <w:kern w:val="2"/>
      <w:sz w:val="20"/>
      <w:szCs w:val="24"/>
      <w:lang w:val="ru-RU" w:eastAsia="zh-CN" w:bidi="hi-IN"/>
    </w:rPr>
  </w:style>
  <w:style w:type="paragraph" w:styleId="ConsPlusCell">
    <w:name w:val="ConsPlusCell"/>
    <w:qFormat/>
    <w:pPr>
      <w:widowControl/>
      <w:suppressAutoHyphens w:val="true"/>
      <w:overflowPunct w:val="true"/>
      <w:bidi w:val="0"/>
      <w:jc w:val="left"/>
    </w:pPr>
    <w:rPr>
      <w:rFonts w:ascii="Courier New" w:hAnsi="Courier New" w:eastAsia="Arial" w:cs="Courier New"/>
      <w:color w:val="00000A"/>
      <w:kern w:val="2"/>
      <w:sz w:val="20"/>
      <w:szCs w:val="24"/>
      <w:lang w:val="ru-RU" w:eastAsia="zh-CN" w:bidi="hi-IN"/>
    </w:rPr>
  </w:style>
  <w:style w:type="paragraph" w:styleId="ConsPlusDocList">
    <w:name w:val="ConsPlusDocList"/>
    <w:qFormat/>
    <w:pPr>
      <w:widowControl/>
      <w:suppressAutoHyphens w:val="true"/>
      <w:overflowPunct w:val="true"/>
      <w:bidi w:val="0"/>
      <w:jc w:val="left"/>
    </w:pPr>
    <w:rPr>
      <w:rFonts w:ascii="Courier New" w:hAnsi="Courier New" w:eastAsia="Arial" w:cs="Courier New"/>
      <w:color w:val="00000A"/>
      <w:kern w:val="2"/>
      <w:sz w:val="20"/>
      <w:szCs w:val="24"/>
      <w:lang w:val="ru-RU" w:eastAsia="zh-CN" w:bidi="hi-IN"/>
    </w:rPr>
  </w:style>
  <w:style w:type="paragraph" w:styleId="ConsPlusTitlePage">
    <w:name w:val="ConsPlusTitlePage"/>
    <w:qFormat/>
    <w:pPr>
      <w:widowControl/>
      <w:suppressAutoHyphens w:val="true"/>
      <w:overflowPunct w:val="true"/>
      <w:bidi w:val="0"/>
      <w:jc w:val="left"/>
    </w:pPr>
    <w:rPr>
      <w:rFonts w:ascii="Tahoma" w:hAnsi="Tahoma" w:eastAsia="Arial" w:cs="Courier New"/>
      <w:color w:val="00000A"/>
      <w:kern w:val="2"/>
      <w:sz w:val="20"/>
      <w:szCs w:val="24"/>
      <w:lang w:val="ru-RU" w:eastAsia="zh-CN" w:bidi="hi-IN"/>
    </w:rPr>
  </w:style>
  <w:style w:type="paragraph" w:styleId="ConsPlusJurTerm">
    <w:name w:val="ConsPlusJurTerm"/>
    <w:qFormat/>
    <w:pPr>
      <w:widowControl/>
      <w:suppressAutoHyphens w:val="true"/>
      <w:overflowPunct w:val="true"/>
      <w:bidi w:val="0"/>
      <w:jc w:val="left"/>
    </w:pPr>
    <w:rPr>
      <w:rFonts w:ascii="Tahoma" w:hAnsi="Tahoma" w:eastAsia="Arial" w:cs="Courier New"/>
      <w:color w:val="00000A"/>
      <w:kern w:val="2"/>
      <w:sz w:val="26"/>
      <w:szCs w:val="24"/>
      <w:lang w:val="ru-RU" w:eastAsia="zh-CN" w:bidi="hi-IN"/>
    </w:rPr>
  </w:style>
  <w:style w:type="paragraph" w:styleId="Apxrz">
    <w:name w:val="Apx\rz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Arial" w:cs="Mangal"/>
      <w:color w:val="00000A"/>
      <w:kern w:val="2"/>
      <w:sz w:val="20"/>
      <w:szCs w:val="24"/>
      <w:lang w:val="ru-RU" w:eastAsia="zh-CN" w:bidi="hi-IN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right="0" w:hanging="0"/>
      <w:jc w:val="both"/>
    </w:pPr>
    <w:rPr/>
  </w:style>
  <w:style w:type="paragraph" w:styleId="101">
    <w:name w:val="Основной текст (10)1"/>
    <w:basedOn w:val="Normal"/>
    <w:qFormat/>
    <w:pPr>
      <w:shd w:val="clear" w:fill="FFFFFF"/>
      <w:suppressAutoHyphens w:val="false"/>
      <w:spacing w:lineRule="exact" w:line="442"/>
    </w:pPr>
    <w:rPr>
      <w:color w:val="00000A"/>
      <w:kern w:val="0"/>
      <w:sz w:val="26"/>
      <w:szCs w:val="26"/>
      <w:lang w:eastAsia="ru-RU"/>
    </w:rPr>
  </w:style>
  <w:style w:type="paragraph" w:styleId="121">
    <w:name w:val="Основной текст (12)"/>
    <w:basedOn w:val="Normal"/>
    <w:qFormat/>
    <w:pPr>
      <w:shd w:val="clear" w:fill="FFFFFF"/>
      <w:suppressAutoHyphens w:val="false"/>
      <w:spacing w:lineRule="exact" w:line="293"/>
      <w:jc w:val="both"/>
    </w:pPr>
    <w:rPr>
      <w:i/>
      <w:iCs/>
      <w:color w:val="00000A"/>
      <w:kern w:val="0"/>
      <w:sz w:val="26"/>
      <w:szCs w:val="26"/>
      <w:lang w:eastAsia="ru-RU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  <w:color w:val="00000A"/>
      <w:kern w:val="0"/>
      <w:sz w:val="22"/>
      <w:szCs w:val="22"/>
      <w:lang w:eastAsia="en-US"/>
    </w:rPr>
  </w:style>
  <w:style w:type="paragraph" w:styleId="16">
    <w:name w:val="Основной текст1"/>
    <w:basedOn w:val="Normal"/>
    <w:qFormat/>
    <w:pPr>
      <w:shd w:val="clear" w:fill="FFFFFF"/>
      <w:suppressAutoHyphens w:val="false"/>
      <w:spacing w:lineRule="exact" w:line="274"/>
      <w:jc w:val="both"/>
    </w:pPr>
    <w:rPr>
      <w:color w:val="00000A"/>
      <w:spacing w:val="-10"/>
      <w:kern w:val="0"/>
      <w:sz w:val="25"/>
      <w:szCs w:val="25"/>
      <w:lang w:eastAsia="ru-RU"/>
    </w:rPr>
  </w:style>
  <w:style w:type="paragraph" w:styleId="24">
    <w:name w:val="Основной текст2"/>
    <w:basedOn w:val="Normal"/>
    <w:qFormat/>
    <w:pPr>
      <w:shd w:val="clear" w:fill="FFFFFF"/>
      <w:suppressAutoHyphens w:val="false"/>
      <w:spacing w:lineRule="exact" w:line="324" w:before="0" w:after="180"/>
    </w:pPr>
    <w:rPr>
      <w:color w:val="000000"/>
      <w:kern w:val="0"/>
      <w:sz w:val="25"/>
      <w:szCs w:val="25"/>
      <w:lang w:eastAsia="ru-RU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DC03A3CC27EC8EB0843488657CDC1039B09FF5025423D677E75BE019DC8CA3D9F3F4F771EN3vEN" TargetMode="External"/><Relationship Id="rId4" Type="http://schemas.openxmlformats.org/officeDocument/2006/relationships/hyperlink" Target="consultantplus://offline/ref=BDC03A3CC27EC8EB0843488657CDC1039B09FE5B23493D677E75BE019DNCv8N" TargetMode="External"/><Relationship Id="rId5" Type="http://schemas.openxmlformats.org/officeDocument/2006/relationships/hyperlink" Target="consultantplus://offline/ref=BDC03A3CC27EC8EB0843488657CDC1039B09FF5025423D677E75BE019DC8CA3D9F3F4F7617N3vEN" TargetMode="External"/><Relationship Id="rId6" Type="http://schemas.openxmlformats.org/officeDocument/2006/relationships/hyperlink" Target="consultantplus://offline/ref=BDC03A3CC27EC8EB0843488657CDC1039B09FE5B23493D677E75BE019DC8CA3D9F3F4F70N1vFN" TargetMode="External"/><Relationship Id="rId7" Type="http://schemas.openxmlformats.org/officeDocument/2006/relationships/hyperlink" Target="consultantplus://offline/ref=BDC03A3CC27EC8EB0843488657CDC1039B09FE5B23493D677E75BE019DC8CA3D9F3F4F70173D0304NBvFN" TargetMode="External"/><Relationship Id="rId8" Type="http://schemas.openxmlformats.org/officeDocument/2006/relationships/hyperlink" Target="consultantplus://offline/ref=BDC03A3CC27EC8EB0843488657CDC1039B01F85C2F176A652F20B0N0v4N" TargetMode="External"/><Relationship Id="rId9" Type="http://schemas.openxmlformats.org/officeDocument/2006/relationships/hyperlink" Target="consultantplus://offline/ref=BDC03A3CC27EC8EB0843488657CDC1039B09F6502C473D677E75BE019DNCv8N" TargetMode="External"/><Relationship Id="rId10" Type="http://schemas.openxmlformats.org/officeDocument/2006/relationships/hyperlink" Target="consultantplus://offline/ref=BDC03A3CC27EC8EB0843488657CDC1039B09FE5B23493D677E75BE019DNCv8N" TargetMode="External"/><Relationship Id="rId11" Type="http://schemas.openxmlformats.org/officeDocument/2006/relationships/hyperlink" Target="consultantplus://offline/ref=BDC03A3CC27EC8EB0843488657CDC1039B09FE5B23493D677E75BE019DC8CA3D9F3F4F70173D0304NBvDN" TargetMode="External"/><Relationship Id="rId12" Type="http://schemas.openxmlformats.org/officeDocument/2006/relationships/hyperlink" Target="consultantplus://offline/ref=BDC03A3CC27EC8EB0843488657CDC1039B09FE5B23493D677E75BE019DC8CA3D9F3F4F70173D0304NBvEN" TargetMode="External"/><Relationship Id="rId13" Type="http://schemas.openxmlformats.org/officeDocument/2006/relationships/hyperlink" Target="consultantplus://offline/ref=BDC03A3CC27EC8EB0843488657CDC1039B09FE5B23493D677E75BE019DNCv8N" TargetMode="External"/><Relationship Id="rId14" Type="http://schemas.openxmlformats.org/officeDocument/2006/relationships/hyperlink" Target="consultantplus://offline/ref=9517E7A8194AADFA39B3A9006883263615EAD23695C02CF25462E33746BE0A9F61F7A0982A62DF59FE57AA759D4C9B00CD3E740346FB5652a3hFO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Application>LibreOffice/5.4.3.2$Windows_X86_64 LibreOffice_project/92a7159f7e4af62137622921e809f8546db437e5</Application>
  <Pages>6</Pages>
  <Words>1982</Words>
  <Characters>13214</Characters>
  <CharactersWithSpaces>15492</CharactersWithSpaces>
  <Paragraphs>74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2019-04-12T09:56:00Z</dcterms:created>
  <dc:creator>USER</dc:creator>
  <dc:description/>
  <dc:language>ru-RU</dc:language>
  <cp:lastModifiedBy/>
  <cp:lastPrinted>2019-04-12T11:15:38Z</cp:lastPrinted>
  <dcterms:modified xsi:type="dcterms:W3CDTF">2019-04-12T11:49:15Z</dcterms:modified>
  <cp:revision>30</cp:revision>
  <dc:subject/>
  <dc:title>Решение Краснодарского УФАС России от 10.10.2018 N 267-Т/2018Обстоятельства: Заявитель указывает, что Организатор торгов в закупочной документации установил требования, противоречащие нормам действующего законодательства.Решение: Признать жалобу необоснованной.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4018.00.20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